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3EFD75">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jc w:val="left"/>
        <w:textAlignment w:val="auto"/>
        <w:rPr>
          <w:rFonts w:hint="eastAsia" w:ascii="黑体" w:hAnsi="黑体" w:eastAsia="黑体" w:cs="黑体"/>
          <w:b w:val="0"/>
          <w:spacing w:val="0"/>
          <w:sz w:val="32"/>
          <w:szCs w:val="32"/>
          <w:lang w:val="en-US" w:eastAsia="zh-CN"/>
        </w:rPr>
      </w:pPr>
      <w:r>
        <w:rPr>
          <w:rFonts w:hint="eastAsia" w:ascii="黑体" w:hAnsi="黑体" w:eastAsia="黑体" w:cs="黑体"/>
          <w:b w:val="0"/>
          <w:spacing w:val="0"/>
          <w:sz w:val="32"/>
          <w:szCs w:val="32"/>
        </w:rPr>
        <w:t>附件</w:t>
      </w:r>
    </w:p>
    <w:p w14:paraId="236F91DE">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jc w:val="center"/>
        <w:textAlignment w:val="auto"/>
        <w:outlineLvl w:val="0"/>
        <w:rPr>
          <w:rFonts w:hint="eastAsia" w:ascii="Times New Roman" w:hAnsi="Times New Roman" w:eastAsia="宋体" w:cs="Times New Roman"/>
          <w:b/>
          <w:color w:val="000000"/>
          <w:spacing w:val="0"/>
          <w:kern w:val="0"/>
          <w:sz w:val="72"/>
          <w:szCs w:val="20"/>
          <w:lang w:val="en-US" w:eastAsia="zh-CN"/>
        </w:rPr>
      </w:pPr>
    </w:p>
    <w:p w14:paraId="793A42AF">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jc w:val="center"/>
        <w:textAlignment w:val="auto"/>
        <w:outlineLvl w:val="0"/>
        <w:rPr>
          <w:rFonts w:hint="eastAsia" w:ascii="Times New Roman" w:hAnsi="Times New Roman" w:eastAsia="宋体" w:cs="Times New Roman"/>
          <w:b/>
          <w:color w:val="000000"/>
          <w:spacing w:val="0"/>
          <w:kern w:val="0"/>
          <w:sz w:val="72"/>
          <w:szCs w:val="20"/>
          <w:lang w:val="en-US" w:eastAsia="zh-CN"/>
        </w:rPr>
      </w:pPr>
    </w:p>
    <w:p w14:paraId="4F4B2C0B">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jc w:val="center"/>
        <w:textAlignment w:val="auto"/>
        <w:outlineLvl w:val="0"/>
        <w:rPr>
          <w:rFonts w:hint="eastAsia" w:ascii="Times New Roman" w:hAnsi="Times New Roman" w:eastAsia="宋体" w:cs="Times New Roman"/>
          <w:b/>
          <w:color w:val="000000"/>
          <w:spacing w:val="0"/>
          <w:kern w:val="0"/>
          <w:sz w:val="72"/>
          <w:szCs w:val="20"/>
          <w:lang w:val="en-US" w:eastAsia="zh-CN"/>
        </w:rPr>
      </w:pPr>
    </w:p>
    <w:p w14:paraId="62ACEE45">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jc w:val="center"/>
        <w:textAlignment w:val="auto"/>
        <w:outlineLvl w:val="0"/>
        <w:rPr>
          <w:rFonts w:hint="eastAsia" w:ascii="Times New Roman" w:hAnsi="Times New Roman" w:eastAsia="宋体" w:cs="Times New Roman"/>
          <w:b/>
          <w:color w:val="000000"/>
          <w:spacing w:val="0"/>
          <w:kern w:val="0"/>
          <w:sz w:val="72"/>
          <w:szCs w:val="20"/>
          <w:lang w:val="en-US" w:eastAsia="zh-CN"/>
        </w:rPr>
      </w:pPr>
    </w:p>
    <w:p w14:paraId="44419DC5">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jc w:val="center"/>
        <w:textAlignment w:val="auto"/>
        <w:outlineLvl w:val="0"/>
        <w:rPr>
          <w:rFonts w:hint="eastAsia" w:ascii="Times New Roman" w:hAnsi="Times New Roman" w:eastAsia="宋体" w:cs="Times New Roman"/>
          <w:b/>
          <w:color w:val="000000"/>
          <w:spacing w:val="0"/>
          <w:kern w:val="0"/>
          <w:sz w:val="72"/>
          <w:szCs w:val="20"/>
          <w:lang w:val="en-US" w:eastAsia="zh-CN"/>
        </w:rPr>
      </w:pPr>
    </w:p>
    <w:p w14:paraId="40DF36A7">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jc w:val="center"/>
        <w:textAlignment w:val="auto"/>
        <w:outlineLvl w:val="0"/>
        <w:rPr>
          <w:rFonts w:hint="eastAsia" w:ascii="Times New Roman" w:hAnsi="Times New Roman" w:eastAsia="宋体" w:cs="Times New Roman"/>
          <w:b/>
          <w:color w:val="000000"/>
          <w:spacing w:val="0"/>
          <w:kern w:val="0"/>
          <w:sz w:val="72"/>
          <w:szCs w:val="20"/>
          <w:lang w:val="en-US" w:eastAsia="zh-CN"/>
        </w:rPr>
      </w:pPr>
    </w:p>
    <w:p w14:paraId="22666750">
      <w:pPr>
        <w:keepNext w:val="0"/>
        <w:keepLines w:val="0"/>
        <w:pageBreakBefore w:val="0"/>
        <w:widowControl w:val="0"/>
        <w:kinsoku/>
        <w:wordWrap/>
        <w:overflowPunct w:val="0"/>
        <w:topLinePunct w:val="0"/>
        <w:autoSpaceDE/>
        <w:autoSpaceDN/>
        <w:bidi w:val="0"/>
        <w:adjustRightInd/>
        <w:snapToGrid/>
        <w:spacing w:after="0" w:line="240" w:lineRule="auto"/>
        <w:ind w:left="0" w:leftChars="0" w:right="0" w:rightChars="0"/>
        <w:jc w:val="center"/>
        <w:textAlignment w:val="auto"/>
        <w:outlineLvl w:val="0"/>
        <w:rPr>
          <w:rFonts w:hint="eastAsia" w:ascii="方正小标宋简体" w:hAnsi="方正小标宋简体" w:eastAsia="方正小标宋简体" w:cs="方正小标宋简体"/>
          <w:b w:val="0"/>
          <w:bCs/>
          <w:color w:val="000000"/>
          <w:spacing w:val="0"/>
          <w:kern w:val="0"/>
          <w:sz w:val="72"/>
          <w:szCs w:val="20"/>
          <w:lang w:val="en-US" w:eastAsia="zh-CN"/>
        </w:rPr>
      </w:pPr>
      <w:r>
        <w:rPr>
          <w:rFonts w:hint="eastAsia" w:ascii="方正小标宋简体" w:hAnsi="方正小标宋简体" w:eastAsia="方正小标宋简体" w:cs="方正小标宋简体"/>
          <w:b w:val="0"/>
          <w:bCs/>
          <w:color w:val="000000"/>
          <w:spacing w:val="0"/>
          <w:kern w:val="0"/>
          <w:sz w:val="72"/>
          <w:szCs w:val="20"/>
          <w:lang w:val="en-US" w:eastAsia="zh-CN"/>
        </w:rPr>
        <w:t>询  比  价  文  件</w:t>
      </w:r>
    </w:p>
    <w:p w14:paraId="1599EC05">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jc w:val="center"/>
        <w:textAlignment w:val="auto"/>
        <w:rPr>
          <w:rFonts w:hint="eastAsia" w:ascii="宋体" w:hAnsi="宋体" w:eastAsia="宋体" w:cs="宋体"/>
          <w:b w:val="0"/>
          <w:bCs w:val="0"/>
          <w:color w:val="000000"/>
          <w:spacing w:val="0"/>
          <w:kern w:val="0"/>
          <w:sz w:val="32"/>
          <w:szCs w:val="32"/>
        </w:rPr>
      </w:pPr>
    </w:p>
    <w:p w14:paraId="066840CC">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jc w:val="center"/>
        <w:textAlignment w:val="auto"/>
        <w:rPr>
          <w:rFonts w:hint="eastAsia" w:ascii="宋体" w:hAnsi="宋体" w:eastAsia="宋体" w:cs="宋体"/>
          <w:b w:val="0"/>
          <w:bCs w:val="0"/>
          <w:color w:val="000000"/>
          <w:spacing w:val="0"/>
          <w:kern w:val="0"/>
          <w:sz w:val="32"/>
          <w:szCs w:val="32"/>
        </w:rPr>
      </w:pPr>
    </w:p>
    <w:p w14:paraId="227E55F8">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jc w:val="center"/>
        <w:textAlignment w:val="auto"/>
        <w:rPr>
          <w:rFonts w:hint="eastAsia" w:ascii="宋体" w:hAnsi="宋体" w:eastAsia="宋体" w:cs="宋体"/>
          <w:b w:val="0"/>
          <w:bCs w:val="0"/>
          <w:color w:val="000000"/>
          <w:spacing w:val="0"/>
          <w:kern w:val="0"/>
          <w:sz w:val="32"/>
          <w:szCs w:val="32"/>
        </w:rPr>
      </w:pPr>
    </w:p>
    <w:p w14:paraId="4C728E31">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jc w:val="center"/>
        <w:textAlignment w:val="auto"/>
        <w:rPr>
          <w:rFonts w:hint="eastAsia" w:ascii="宋体" w:hAnsi="宋体" w:eastAsia="宋体" w:cs="宋体"/>
          <w:b w:val="0"/>
          <w:bCs w:val="0"/>
          <w:color w:val="000000"/>
          <w:spacing w:val="0"/>
          <w:kern w:val="0"/>
          <w:sz w:val="32"/>
          <w:szCs w:val="32"/>
        </w:rPr>
      </w:pPr>
    </w:p>
    <w:p w14:paraId="7283926C">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jc w:val="center"/>
        <w:textAlignment w:val="auto"/>
        <w:rPr>
          <w:rFonts w:hint="eastAsia" w:ascii="宋体" w:hAnsi="宋体" w:eastAsia="宋体" w:cs="宋体"/>
          <w:b w:val="0"/>
          <w:bCs w:val="0"/>
          <w:color w:val="000000"/>
          <w:spacing w:val="0"/>
          <w:kern w:val="0"/>
          <w:sz w:val="32"/>
          <w:szCs w:val="32"/>
        </w:rPr>
      </w:pPr>
    </w:p>
    <w:p w14:paraId="79D816F9">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jc w:val="center"/>
        <w:textAlignment w:val="auto"/>
        <w:rPr>
          <w:rFonts w:hint="eastAsia" w:ascii="宋体" w:hAnsi="宋体" w:eastAsia="宋体" w:cs="宋体"/>
          <w:b w:val="0"/>
          <w:bCs w:val="0"/>
          <w:color w:val="000000"/>
          <w:spacing w:val="0"/>
          <w:kern w:val="0"/>
          <w:sz w:val="32"/>
          <w:szCs w:val="32"/>
        </w:rPr>
      </w:pPr>
    </w:p>
    <w:p w14:paraId="768372A3">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jc w:val="center"/>
        <w:textAlignment w:val="auto"/>
        <w:rPr>
          <w:rFonts w:hint="eastAsia" w:ascii="宋体" w:hAnsi="宋体" w:eastAsia="宋体" w:cs="宋体"/>
          <w:b w:val="0"/>
          <w:bCs w:val="0"/>
          <w:color w:val="000000"/>
          <w:spacing w:val="0"/>
          <w:kern w:val="0"/>
          <w:sz w:val="32"/>
          <w:szCs w:val="32"/>
        </w:rPr>
      </w:pPr>
    </w:p>
    <w:p w14:paraId="06510D4D">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jc w:val="center"/>
        <w:textAlignment w:val="auto"/>
        <w:rPr>
          <w:rFonts w:hint="eastAsia" w:ascii="宋体" w:hAnsi="宋体" w:eastAsia="宋体" w:cs="宋体"/>
          <w:b w:val="0"/>
          <w:bCs w:val="0"/>
          <w:color w:val="000000"/>
          <w:spacing w:val="0"/>
          <w:kern w:val="0"/>
          <w:sz w:val="32"/>
          <w:szCs w:val="32"/>
        </w:rPr>
      </w:pPr>
    </w:p>
    <w:p w14:paraId="4558C78F">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jc w:val="center"/>
        <w:textAlignment w:val="auto"/>
        <w:rPr>
          <w:rFonts w:hint="eastAsia" w:ascii="宋体" w:hAnsi="宋体" w:eastAsia="宋体" w:cs="宋体"/>
          <w:b w:val="0"/>
          <w:bCs w:val="0"/>
          <w:color w:val="000000"/>
          <w:spacing w:val="0"/>
          <w:kern w:val="0"/>
          <w:sz w:val="32"/>
          <w:szCs w:val="32"/>
        </w:rPr>
      </w:pPr>
    </w:p>
    <w:p w14:paraId="31C14983">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jc w:val="center"/>
        <w:textAlignment w:val="auto"/>
        <w:rPr>
          <w:rFonts w:hint="eastAsia" w:ascii="宋体" w:hAnsi="宋体" w:eastAsia="宋体" w:cs="宋体"/>
          <w:b w:val="0"/>
          <w:bCs w:val="0"/>
          <w:color w:val="000000"/>
          <w:spacing w:val="0"/>
          <w:kern w:val="0"/>
          <w:sz w:val="32"/>
          <w:szCs w:val="32"/>
        </w:rPr>
      </w:pPr>
    </w:p>
    <w:p w14:paraId="26600D6F">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jc w:val="center"/>
        <w:textAlignment w:val="auto"/>
        <w:rPr>
          <w:rFonts w:hint="eastAsia" w:ascii="楷体_GB2312" w:hAnsi="楷体_GB2312" w:eastAsia="楷体_GB2312" w:cs="楷体_GB2312"/>
          <w:b w:val="0"/>
          <w:bCs w:val="0"/>
          <w:color w:val="000000"/>
          <w:spacing w:val="0"/>
          <w:kern w:val="0"/>
          <w:sz w:val="32"/>
          <w:szCs w:val="32"/>
        </w:rPr>
      </w:pPr>
      <w:r>
        <w:rPr>
          <w:rFonts w:hint="eastAsia" w:ascii="楷体_GB2312" w:hAnsi="楷体_GB2312" w:eastAsia="楷体_GB2312" w:cs="楷体_GB2312"/>
          <w:b w:val="0"/>
          <w:bCs w:val="0"/>
          <w:color w:val="000000"/>
          <w:spacing w:val="0"/>
          <w:kern w:val="0"/>
          <w:sz w:val="32"/>
          <w:szCs w:val="32"/>
        </w:rPr>
        <w:t>项目名称：质量月主题系列活动采购项目</w:t>
      </w:r>
    </w:p>
    <w:p w14:paraId="5CC5F201">
      <w:pPr>
        <w:keepNext w:val="0"/>
        <w:keepLines w:val="0"/>
        <w:pageBreakBefore w:val="0"/>
        <w:widowControl w:val="0"/>
        <w:kinsoku/>
        <w:wordWrap/>
        <w:overflowPunct w:val="0"/>
        <w:topLinePunct w:val="0"/>
        <w:autoSpaceDE/>
        <w:autoSpaceDN/>
        <w:bidi w:val="0"/>
        <w:adjustRightInd/>
        <w:snapToGrid/>
        <w:spacing w:after="0" w:line="578" w:lineRule="exact"/>
        <w:ind w:right="0" w:rightChars="0"/>
        <w:jc w:val="center"/>
        <w:textAlignment w:val="auto"/>
        <w:outlineLvl w:val="0"/>
        <w:rPr>
          <w:rFonts w:hint="eastAsia" w:ascii="楷体_GB2312" w:hAnsi="楷体_GB2312" w:eastAsia="楷体_GB2312" w:cs="楷体_GB2312"/>
          <w:b w:val="0"/>
          <w:bCs w:val="0"/>
          <w:color w:val="000000"/>
          <w:kern w:val="0"/>
          <w:sz w:val="32"/>
          <w:szCs w:val="32"/>
          <w:lang w:val="en-US" w:eastAsia="zh-CN"/>
        </w:rPr>
      </w:pPr>
      <w:r>
        <w:rPr>
          <w:rFonts w:hint="eastAsia" w:ascii="楷体_GB2312" w:hAnsi="楷体_GB2312" w:eastAsia="楷体_GB2312" w:cs="楷体_GB2312"/>
          <w:b w:val="0"/>
          <w:bCs w:val="0"/>
          <w:color w:val="000000"/>
          <w:spacing w:val="0"/>
          <w:kern w:val="0"/>
          <w:sz w:val="32"/>
          <w:szCs w:val="32"/>
        </w:rPr>
        <w:t>采购</w:t>
      </w:r>
      <w:r>
        <w:rPr>
          <w:rFonts w:hint="eastAsia" w:ascii="楷体_GB2312" w:hAnsi="楷体_GB2312" w:eastAsia="楷体_GB2312" w:cs="楷体_GB2312"/>
          <w:b w:val="0"/>
          <w:bCs w:val="0"/>
          <w:color w:val="000000"/>
          <w:spacing w:val="0"/>
          <w:kern w:val="0"/>
          <w:sz w:val="32"/>
          <w:szCs w:val="32"/>
          <w:lang w:val="en-US" w:eastAsia="zh-CN"/>
        </w:rPr>
        <w:t>单位</w:t>
      </w:r>
      <w:r>
        <w:rPr>
          <w:rFonts w:hint="eastAsia" w:ascii="楷体_GB2312" w:hAnsi="楷体_GB2312" w:eastAsia="楷体_GB2312" w:cs="楷体_GB2312"/>
          <w:b w:val="0"/>
          <w:bCs w:val="0"/>
          <w:color w:val="000000"/>
          <w:spacing w:val="0"/>
          <w:kern w:val="0"/>
          <w:sz w:val="32"/>
          <w:szCs w:val="32"/>
        </w:rPr>
        <w:t>：</w:t>
      </w:r>
      <w:r>
        <w:rPr>
          <w:rFonts w:hint="eastAsia" w:ascii="楷体_GB2312" w:hAnsi="楷体_GB2312" w:eastAsia="楷体_GB2312" w:cs="楷体_GB2312"/>
          <w:b w:val="0"/>
          <w:bCs w:val="0"/>
          <w:color w:val="000000"/>
          <w:spacing w:val="106"/>
          <w:kern w:val="0"/>
          <w:sz w:val="32"/>
          <w:szCs w:val="32"/>
          <w:fitText w:val="4160" w:id="1971855210"/>
          <w:lang w:val="en-US" w:eastAsia="zh-CN"/>
        </w:rPr>
        <w:t>福建省市场监督管理</w:t>
      </w:r>
      <w:r>
        <w:rPr>
          <w:rFonts w:hint="eastAsia" w:ascii="楷体_GB2312" w:hAnsi="楷体_GB2312" w:eastAsia="楷体_GB2312" w:cs="楷体_GB2312"/>
          <w:b w:val="0"/>
          <w:bCs w:val="0"/>
          <w:color w:val="000000"/>
          <w:spacing w:val="6"/>
          <w:kern w:val="0"/>
          <w:sz w:val="32"/>
          <w:szCs w:val="32"/>
          <w:fitText w:val="4160" w:id="1971855210"/>
          <w:lang w:val="en-US" w:eastAsia="zh-CN"/>
        </w:rPr>
        <w:t>局</w:t>
      </w:r>
    </w:p>
    <w:p w14:paraId="387FD2B9">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1600" w:firstLineChars="500"/>
        <w:jc w:val="both"/>
        <w:textAlignment w:val="auto"/>
        <w:outlineLvl w:val="0"/>
        <w:rPr>
          <w:rFonts w:hint="eastAsia" w:ascii="楷体_GB2312" w:hAnsi="楷体_GB2312" w:eastAsia="楷体_GB2312" w:cs="楷体_GB2312"/>
          <w:b w:val="0"/>
          <w:bCs w:val="0"/>
          <w:color w:val="000000"/>
          <w:kern w:val="0"/>
          <w:sz w:val="32"/>
          <w:szCs w:val="32"/>
          <w:lang w:val="en-US" w:eastAsia="zh-CN"/>
        </w:rPr>
      </w:pPr>
    </w:p>
    <w:p w14:paraId="2ABF2C20">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1600" w:firstLineChars="500"/>
        <w:jc w:val="both"/>
        <w:textAlignment w:val="auto"/>
        <w:outlineLvl w:val="0"/>
        <w:rPr>
          <w:rFonts w:hint="eastAsia" w:ascii="楷体_GB2312" w:hAnsi="楷体_GB2312" w:eastAsia="楷体_GB2312" w:cs="楷体_GB2312"/>
          <w:b w:val="0"/>
          <w:bCs w:val="0"/>
          <w:color w:val="000000"/>
          <w:kern w:val="0"/>
          <w:sz w:val="32"/>
          <w:szCs w:val="32"/>
          <w:lang w:val="en-US" w:eastAsia="zh-CN"/>
        </w:rPr>
        <w:sectPr>
          <w:pgSz w:w="11906" w:h="16838"/>
          <w:pgMar w:top="2098" w:right="1531" w:bottom="1984" w:left="1531" w:header="851" w:footer="1304" w:gutter="0"/>
          <w:pgNumType w:fmt="decimal"/>
          <w:cols w:space="720" w:num="1"/>
          <w:docGrid w:linePitch="312" w:charSpace="0"/>
        </w:sectPr>
      </w:pPr>
    </w:p>
    <w:p w14:paraId="7E05E039">
      <w:pPr>
        <w:pStyle w:val="3"/>
        <w:keepNext w:val="0"/>
        <w:keepLines w:val="0"/>
        <w:pageBreakBefore w:val="0"/>
        <w:widowControl w:val="0"/>
        <w:kinsoku/>
        <w:wordWrap/>
        <w:overflowPunct w:val="0"/>
        <w:topLinePunct w:val="0"/>
        <w:autoSpaceDE/>
        <w:autoSpaceDN/>
        <w:bidi w:val="0"/>
        <w:adjustRightInd/>
        <w:snapToGrid/>
        <w:spacing w:before="0" w:after="0" w:line="578" w:lineRule="exact"/>
        <w:ind w:left="0" w:leftChars="0" w:right="0" w:rightChars="0" w:firstLine="640"/>
        <w:jc w:val="both"/>
        <w:textAlignment w:val="auto"/>
        <w:rPr>
          <w:b w:val="0"/>
          <w:bCs w:val="0"/>
          <w:color w:val="auto"/>
          <w:spacing w:val="0"/>
          <w:sz w:val="32"/>
          <w:szCs w:val="32"/>
        </w:rPr>
      </w:pPr>
      <w:r>
        <w:rPr>
          <w:rFonts w:ascii="黑体" w:hAnsi="黑体" w:eastAsia="黑体" w:cs="黑体"/>
          <w:b w:val="0"/>
          <w:bCs w:val="0"/>
          <w:color w:val="auto"/>
          <w:spacing w:val="0"/>
          <w:sz w:val="32"/>
          <w:szCs w:val="32"/>
        </w:rPr>
        <w:t>一、报价邀请</w:t>
      </w:r>
    </w:p>
    <w:p w14:paraId="7E4AEEDF">
      <w:pPr>
        <w:pStyle w:val="15"/>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sz w:val="32"/>
          <w:szCs w:val="32"/>
          <w:lang w:val="en-US" w:eastAsia="zh-CN"/>
        </w:rPr>
      </w:pPr>
      <w:r>
        <w:rPr>
          <w:rFonts w:hint="eastAsia" w:ascii="仿宋_GB2312" w:hAnsi="仿宋_GB2312" w:eastAsia="仿宋_GB2312" w:cs="仿宋_GB2312"/>
          <w:spacing w:val="0"/>
          <w:sz w:val="32"/>
          <w:szCs w:val="32"/>
          <w:lang w:val="en-US" w:eastAsia="zh-CN"/>
        </w:rPr>
        <w:t>福建省市场监督管理局对质量月主题系列活动项目采购进行询比价。</w:t>
      </w:r>
    </w:p>
    <w:p w14:paraId="7BC62E8A">
      <w:pPr>
        <w:pStyle w:val="15"/>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3" w:firstLineChars="200"/>
        <w:jc w:val="both"/>
        <w:textAlignment w:val="auto"/>
        <w:rPr>
          <w:rFonts w:hint="eastAsia" w:ascii="仿宋_GB2312" w:hAnsi="仿宋_GB2312" w:eastAsia="仿宋_GB2312" w:cs="仿宋_GB2312"/>
          <w:spacing w:val="0"/>
          <w:sz w:val="32"/>
          <w:szCs w:val="32"/>
          <w:u w:val="single"/>
          <w:lang w:val="en-US" w:eastAsia="zh-CN"/>
        </w:rPr>
      </w:pPr>
      <w:r>
        <w:rPr>
          <w:rFonts w:hint="eastAsia" w:ascii="仿宋_GB2312" w:hAnsi="仿宋_GB2312" w:eastAsia="仿宋_GB2312" w:cs="仿宋_GB2312"/>
          <w:b/>
          <w:bCs/>
          <w:spacing w:val="0"/>
          <w:sz w:val="32"/>
          <w:szCs w:val="32"/>
          <w:lang w:val="en-US" w:eastAsia="zh-CN"/>
        </w:rPr>
        <w:t>1.询比价项目名称：</w:t>
      </w:r>
      <w:r>
        <w:rPr>
          <w:rFonts w:hint="eastAsia" w:ascii="仿宋_GB2312" w:hAnsi="仿宋_GB2312" w:eastAsia="仿宋_GB2312" w:cs="仿宋_GB2312"/>
          <w:spacing w:val="0"/>
          <w:sz w:val="32"/>
          <w:szCs w:val="32"/>
          <w:u w:val="single"/>
          <w:lang w:val="en-US" w:eastAsia="zh-CN"/>
        </w:rPr>
        <w:t>质量月主题系列活动采购项目</w:t>
      </w:r>
    </w:p>
    <w:p w14:paraId="29558CD5">
      <w:pPr>
        <w:pStyle w:val="15"/>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3" w:firstLineChars="200"/>
        <w:jc w:val="both"/>
        <w:textAlignment w:val="auto"/>
        <w:rPr>
          <w:rFonts w:hint="eastAsia" w:ascii="仿宋_GB2312" w:hAnsi="仿宋_GB2312" w:eastAsia="仿宋_GB2312" w:cs="仿宋_GB2312"/>
          <w:spacing w:val="0"/>
          <w:sz w:val="32"/>
          <w:szCs w:val="32"/>
          <w:u w:val="single"/>
          <w:lang w:val="en-US" w:eastAsia="zh-CN"/>
        </w:rPr>
      </w:pPr>
      <w:r>
        <w:rPr>
          <w:rFonts w:hint="eastAsia" w:ascii="仿宋_GB2312" w:hAnsi="仿宋_GB2312" w:eastAsia="仿宋_GB2312" w:cs="仿宋_GB2312"/>
          <w:b/>
          <w:bCs/>
          <w:spacing w:val="0"/>
          <w:sz w:val="32"/>
          <w:szCs w:val="32"/>
          <w:lang w:val="en-US" w:eastAsia="zh-CN"/>
        </w:rPr>
        <w:t>2.报价文件递（寄）地址：</w:t>
      </w:r>
      <w:r>
        <w:rPr>
          <w:rFonts w:hint="eastAsia" w:ascii="仿宋_GB2312" w:hAnsi="仿宋_GB2312" w:eastAsia="仿宋_GB2312" w:cs="仿宋_GB2312"/>
          <w:spacing w:val="0"/>
          <w:sz w:val="32"/>
          <w:szCs w:val="32"/>
          <w:u w:val="single"/>
          <w:lang w:val="en-US" w:eastAsia="zh-CN"/>
        </w:rPr>
        <w:t>福建省市场监督管理局质量发展处（福州市鼓楼区华林路147号）</w:t>
      </w:r>
    </w:p>
    <w:p w14:paraId="5ECC4167">
      <w:pPr>
        <w:pStyle w:val="15"/>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3" w:firstLineChars="200"/>
        <w:jc w:val="both"/>
        <w:textAlignment w:val="auto"/>
        <w:rPr>
          <w:rFonts w:hint="eastAsia" w:ascii="仿宋_GB2312" w:hAnsi="仿宋_GB2312" w:eastAsia="仿宋_GB2312" w:cs="仿宋_GB2312"/>
          <w:spacing w:val="0"/>
          <w:sz w:val="32"/>
          <w:szCs w:val="32"/>
          <w:u w:val="none"/>
          <w:lang w:val="en-US" w:eastAsia="zh-CN"/>
        </w:rPr>
      </w:pPr>
      <w:r>
        <w:rPr>
          <w:rFonts w:hint="eastAsia" w:ascii="仿宋_GB2312" w:hAnsi="仿宋_GB2312" w:eastAsia="仿宋_GB2312" w:cs="仿宋_GB2312"/>
          <w:b/>
          <w:bCs/>
          <w:spacing w:val="0"/>
          <w:sz w:val="32"/>
          <w:szCs w:val="32"/>
          <w:lang w:val="en-US" w:eastAsia="zh-CN"/>
        </w:rPr>
        <w:t>3.报价截止时间：</w:t>
      </w:r>
      <w:r>
        <w:rPr>
          <w:rFonts w:hint="eastAsia" w:ascii="仿宋_GB2312" w:hAnsi="仿宋_GB2312" w:eastAsia="仿宋_GB2312" w:cs="仿宋_GB2312"/>
          <w:spacing w:val="0"/>
          <w:sz w:val="32"/>
          <w:szCs w:val="32"/>
          <w:u w:val="single"/>
          <w:lang w:val="en-US" w:eastAsia="zh-CN"/>
        </w:rPr>
        <w:t>2026年9月</w:t>
      </w:r>
      <w:r>
        <w:rPr>
          <w:rFonts w:hint="eastAsia" w:ascii="仿宋_GB2312" w:hAnsi="仿宋_GB2312" w:cs="仿宋_GB2312"/>
          <w:spacing w:val="0"/>
          <w:sz w:val="32"/>
          <w:szCs w:val="32"/>
          <w:u w:val="single"/>
          <w:lang w:val="en-US" w:eastAsia="zh-CN"/>
        </w:rPr>
        <w:t>29</w:t>
      </w:r>
      <w:r>
        <w:rPr>
          <w:rFonts w:hint="eastAsia" w:ascii="仿宋_GB2312" w:hAnsi="仿宋_GB2312" w:eastAsia="仿宋_GB2312" w:cs="仿宋_GB2312"/>
          <w:spacing w:val="0"/>
          <w:sz w:val="32"/>
          <w:szCs w:val="32"/>
          <w:u w:val="single"/>
          <w:lang w:val="en-US" w:eastAsia="zh-CN"/>
        </w:rPr>
        <w:t>日。</w:t>
      </w:r>
      <w:r>
        <w:rPr>
          <w:rFonts w:hint="eastAsia" w:ascii="仿宋_GB2312" w:hAnsi="仿宋_GB2312" w:eastAsia="仿宋_GB2312" w:cs="仿宋_GB2312"/>
          <w:spacing w:val="0"/>
          <w:sz w:val="32"/>
          <w:szCs w:val="32"/>
          <w:u w:val="none"/>
          <w:lang w:val="en-US" w:eastAsia="zh-CN"/>
        </w:rPr>
        <w:t>报价文件请于报价</w:t>
      </w:r>
      <w:r>
        <w:rPr>
          <w:rFonts w:hint="eastAsia" w:ascii="仿宋_GB2312" w:hAnsi="仿宋_GB2312" w:eastAsia="仿宋_GB2312" w:cs="仿宋_GB2312"/>
          <w:spacing w:val="-11"/>
          <w:sz w:val="32"/>
          <w:szCs w:val="32"/>
          <w:u w:val="none"/>
          <w:lang w:val="en-US" w:eastAsia="zh-CN"/>
        </w:rPr>
        <w:t>截止日期前寄达或送至福建省市场监督管理局</w:t>
      </w:r>
      <w:r>
        <w:rPr>
          <w:rFonts w:hint="eastAsia" w:ascii="仿宋_GB2312" w:hAnsi="仿宋_GB2312" w:eastAsia="仿宋_GB2312" w:cs="仿宋_GB2312"/>
          <w:spacing w:val="-1"/>
          <w:sz w:val="32"/>
          <w:szCs w:val="32"/>
          <w:u w:val="none"/>
          <w:lang w:val="en-US" w:eastAsia="zh-CN"/>
        </w:rPr>
        <w:t>（</w:t>
      </w:r>
      <w:r>
        <w:rPr>
          <w:rFonts w:hint="eastAsia" w:ascii="仿宋_GB2312" w:hAnsi="仿宋_GB2312" w:eastAsia="仿宋_GB2312" w:cs="仿宋_GB2312"/>
          <w:spacing w:val="-11"/>
          <w:sz w:val="32"/>
          <w:szCs w:val="32"/>
          <w:u w:val="none"/>
          <w:lang w:val="en-US" w:eastAsia="zh-CN"/>
        </w:rPr>
        <w:t>联系人</w:t>
      </w:r>
      <w:r>
        <w:rPr>
          <w:rFonts w:hint="eastAsia" w:ascii="仿宋_GB2312" w:hAnsi="仿宋_GB2312" w:eastAsia="仿宋_GB2312" w:cs="仿宋_GB2312"/>
          <w:spacing w:val="-85"/>
          <w:sz w:val="32"/>
          <w:szCs w:val="32"/>
          <w:u w:val="none"/>
          <w:lang w:val="en-US" w:eastAsia="zh-CN"/>
        </w:rPr>
        <w:t>：</w:t>
      </w:r>
      <w:r>
        <w:rPr>
          <w:rFonts w:hint="eastAsia" w:ascii="仿宋_GB2312" w:hAnsi="仿宋_GB2312" w:eastAsia="仿宋_GB2312" w:cs="仿宋_GB2312"/>
          <w:spacing w:val="-11"/>
          <w:sz w:val="32"/>
          <w:szCs w:val="32"/>
          <w:u w:val="none"/>
          <w:lang w:val="en-US" w:eastAsia="zh-CN"/>
        </w:rPr>
        <w:t>林忠辉</w:t>
      </w:r>
      <w:r>
        <w:rPr>
          <w:rFonts w:hint="eastAsia" w:ascii="仿宋_GB2312" w:hAnsi="仿宋_GB2312" w:eastAsia="仿宋_GB2312" w:cs="仿宋_GB2312"/>
          <w:spacing w:val="-85"/>
          <w:sz w:val="32"/>
          <w:szCs w:val="32"/>
          <w:u w:val="none"/>
          <w:lang w:val="en-US" w:eastAsia="zh-CN"/>
        </w:rPr>
        <w:t>，</w:t>
      </w:r>
      <w:r>
        <w:rPr>
          <w:rFonts w:hint="eastAsia" w:ascii="仿宋_GB2312" w:hAnsi="仿宋_GB2312" w:eastAsia="仿宋_GB2312" w:cs="仿宋_GB2312"/>
          <w:spacing w:val="0"/>
          <w:sz w:val="32"/>
          <w:szCs w:val="32"/>
          <w:u w:val="none"/>
          <w:lang w:val="en-US" w:eastAsia="zh-CN"/>
        </w:rPr>
        <w:t>联系电话：87580701），逾期不予接受。</w:t>
      </w:r>
    </w:p>
    <w:p w14:paraId="269C22E1">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textAlignment w:val="auto"/>
        <w:rPr>
          <w:spacing w:val="0"/>
        </w:rPr>
      </w:pPr>
    </w:p>
    <w:p w14:paraId="3F4A9A8B">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textAlignment w:val="auto"/>
        <w:rPr>
          <w:spacing w:val="0"/>
        </w:rPr>
      </w:pPr>
      <w:r>
        <w:rPr>
          <w:spacing w:val="0"/>
        </w:rPr>
        <w:br w:type="page"/>
      </w:r>
    </w:p>
    <w:p w14:paraId="23A692FC">
      <w:pPr>
        <w:keepNext w:val="0"/>
        <w:keepLines w:val="0"/>
        <w:pageBreakBefore w:val="0"/>
        <w:widowControl w:val="0"/>
        <w:kinsoku/>
        <w:wordWrap/>
        <w:overflowPunct w:val="0"/>
        <w:topLinePunct w:val="0"/>
        <w:autoSpaceDE/>
        <w:autoSpaceDN/>
        <w:bidi w:val="0"/>
        <w:adjustRightInd/>
        <w:snapToGrid/>
        <w:spacing w:after="0" w:line="600" w:lineRule="exact"/>
        <w:ind w:left="0" w:leftChars="0" w:right="0" w:rightChars="0" w:firstLine="640" w:firstLineChars="200"/>
        <w:jc w:val="both"/>
        <w:textAlignment w:val="auto"/>
        <w:outlineLvl w:val="0"/>
        <w:rPr>
          <w:rFonts w:hint="eastAsia" w:ascii="黑体" w:hAnsi="黑体" w:eastAsia="黑体" w:cs="黑体"/>
          <w:b w:val="0"/>
          <w:bCs/>
          <w:color w:val="000000"/>
          <w:spacing w:val="0"/>
          <w:kern w:val="0"/>
          <w:sz w:val="32"/>
          <w:szCs w:val="32"/>
          <w:lang w:val="en-US" w:eastAsia="zh-CN"/>
        </w:rPr>
      </w:pPr>
      <w:r>
        <w:rPr>
          <w:rFonts w:hint="eastAsia" w:ascii="黑体" w:hAnsi="黑体" w:eastAsia="黑体" w:cs="黑体"/>
          <w:b w:val="0"/>
          <w:bCs/>
          <w:color w:val="000000"/>
          <w:spacing w:val="0"/>
          <w:kern w:val="0"/>
          <w:sz w:val="32"/>
          <w:szCs w:val="32"/>
          <w:lang w:val="en-US" w:eastAsia="zh-CN"/>
        </w:rPr>
        <w:t>二、询价内容及要求</w:t>
      </w:r>
    </w:p>
    <w:p w14:paraId="012FDD3F">
      <w:pPr>
        <w:pStyle w:val="15"/>
        <w:keepNext w:val="0"/>
        <w:keepLines w:val="0"/>
        <w:pageBreakBefore w:val="0"/>
        <w:widowControl w:val="0"/>
        <w:kinsoku/>
        <w:wordWrap/>
        <w:overflowPunct w:val="0"/>
        <w:topLinePunct w:val="0"/>
        <w:autoSpaceDE/>
        <w:autoSpaceDN/>
        <w:bidi w:val="0"/>
        <w:adjustRightInd/>
        <w:snapToGrid/>
        <w:spacing w:after="0" w:line="600" w:lineRule="exact"/>
        <w:ind w:left="0" w:leftChars="0" w:right="0" w:rightChars="0" w:firstLine="643" w:firstLineChars="200"/>
        <w:jc w:val="both"/>
        <w:textAlignment w:val="auto"/>
        <w:rPr>
          <w:rFonts w:hint="eastAsia" w:ascii="楷体_GB2312" w:hAnsi="楷体_GB2312" w:eastAsia="楷体_GB2312" w:cs="楷体_GB2312"/>
          <w:b/>
          <w:bCs/>
          <w:spacing w:val="0"/>
          <w:sz w:val="32"/>
          <w:szCs w:val="32"/>
          <w:lang w:val="en-US" w:eastAsia="zh-CN"/>
        </w:rPr>
      </w:pPr>
      <w:r>
        <w:rPr>
          <w:rFonts w:hint="eastAsia" w:ascii="楷体_GB2312" w:hAnsi="楷体_GB2312" w:eastAsia="楷体_GB2312" w:cs="楷体_GB2312"/>
          <w:b/>
          <w:bCs/>
          <w:spacing w:val="0"/>
          <w:sz w:val="32"/>
          <w:szCs w:val="32"/>
          <w:lang w:val="en-US" w:eastAsia="zh-CN"/>
        </w:rPr>
        <w:t>（一）项目概述</w:t>
      </w:r>
    </w:p>
    <w:p w14:paraId="440A6270">
      <w:pPr>
        <w:keepNext w:val="0"/>
        <w:keepLines w:val="0"/>
        <w:pageBreakBefore w:val="0"/>
        <w:widowControl w:val="0"/>
        <w:kinsoku/>
        <w:wordWrap/>
        <w:overflowPunct w:val="0"/>
        <w:topLinePunct w:val="0"/>
        <w:autoSpaceDE/>
        <w:autoSpaceDN/>
        <w:bidi w:val="0"/>
        <w:adjustRightInd/>
        <w:snapToGrid/>
        <w:spacing w:after="0" w:line="600"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为深入贯彻落实质量强国战略，推动新质生产力驱动高质量发展，福建省市场监督管理局拟于2026年9月至12月期间，组织开展</w:t>
      </w:r>
      <w:r>
        <w:rPr>
          <w:rFonts w:hint="eastAsia" w:ascii="仿宋_GB2312" w:hAnsi="仿宋_GB2312" w:eastAsia="仿宋_GB2312" w:cs="仿宋_GB2312"/>
          <w:spacing w:val="0"/>
          <w:kern w:val="2"/>
          <w:sz w:val="32"/>
          <w:szCs w:val="32"/>
          <w:lang w:eastAsia="zh-CN"/>
        </w:rPr>
        <w:t>质量月主题系列活动</w:t>
      </w:r>
      <w:r>
        <w:rPr>
          <w:rFonts w:hint="eastAsia" w:ascii="仿宋_GB2312" w:hAnsi="仿宋_GB2312" w:eastAsia="仿宋_GB2312" w:cs="仿宋_GB2312"/>
          <w:spacing w:val="0"/>
          <w:kern w:val="2"/>
          <w:sz w:val="32"/>
          <w:szCs w:val="32"/>
        </w:rPr>
        <w:t>。活动以“质量赋能·强基固本——新质生产力驱动高质量发展”为主题，采用“</w:t>
      </w:r>
      <w:r>
        <w:rPr>
          <w:rFonts w:hint="eastAsia" w:ascii="仿宋_GB2312" w:hAnsi="仿宋_GB2312" w:eastAsia="仿宋_GB2312" w:cs="仿宋_GB2312"/>
          <w:spacing w:val="0"/>
          <w:kern w:val="2"/>
          <w:sz w:val="32"/>
          <w:szCs w:val="32"/>
          <w:lang w:val="en-US" w:eastAsia="zh-CN"/>
        </w:rPr>
        <w:t>5</w:t>
      </w:r>
      <w:r>
        <w:rPr>
          <w:rFonts w:hint="eastAsia" w:ascii="仿宋_GB2312" w:hAnsi="仿宋_GB2312" w:eastAsia="仿宋_GB2312" w:cs="仿宋_GB2312"/>
          <w:spacing w:val="0"/>
          <w:kern w:val="2"/>
          <w:sz w:val="32"/>
          <w:szCs w:val="32"/>
        </w:rPr>
        <w:t>+1+</w:t>
      </w:r>
      <w:r>
        <w:rPr>
          <w:rFonts w:hint="eastAsia" w:ascii="仿宋_GB2312" w:hAnsi="仿宋_GB2312" w:eastAsia="仿宋_GB2312" w:cs="仿宋_GB2312"/>
          <w:spacing w:val="0"/>
          <w:kern w:val="2"/>
          <w:sz w:val="32"/>
          <w:szCs w:val="32"/>
          <w:lang w:val="en-US" w:eastAsia="zh-CN"/>
        </w:rPr>
        <w:t>2</w:t>
      </w:r>
      <w:r>
        <w:rPr>
          <w:rFonts w:hint="eastAsia" w:ascii="仿宋_GB2312" w:hAnsi="仿宋_GB2312" w:eastAsia="仿宋_GB2312" w:cs="仿宋_GB2312"/>
          <w:spacing w:val="0"/>
          <w:kern w:val="2"/>
          <w:sz w:val="32"/>
          <w:szCs w:val="32"/>
        </w:rPr>
        <w:t>+N”模式，通过举办</w:t>
      </w:r>
      <w:r>
        <w:rPr>
          <w:rFonts w:hint="eastAsia" w:ascii="仿宋_GB2312" w:hAnsi="仿宋_GB2312" w:eastAsia="仿宋_GB2312" w:cs="仿宋_GB2312"/>
          <w:spacing w:val="0"/>
          <w:kern w:val="2"/>
          <w:sz w:val="32"/>
          <w:szCs w:val="32"/>
          <w:lang w:val="en-US" w:eastAsia="zh-CN"/>
        </w:rPr>
        <w:t>5场</w:t>
      </w:r>
      <w:r>
        <w:rPr>
          <w:rFonts w:hint="eastAsia" w:ascii="仿宋_GB2312" w:hAnsi="仿宋_GB2312" w:eastAsia="仿宋_GB2312" w:cs="仿宋_GB2312"/>
          <w:spacing w:val="0"/>
          <w:kern w:val="2"/>
          <w:sz w:val="32"/>
          <w:szCs w:val="32"/>
        </w:rPr>
        <w:t>地市专场活动、开展</w:t>
      </w:r>
      <w:r>
        <w:rPr>
          <w:rFonts w:hint="eastAsia" w:ascii="仿宋_GB2312" w:hAnsi="仿宋_GB2312" w:eastAsia="仿宋_GB2312" w:cs="仿宋_GB2312"/>
          <w:spacing w:val="0"/>
          <w:kern w:val="2"/>
          <w:sz w:val="32"/>
          <w:szCs w:val="32"/>
          <w:lang w:val="en-US" w:eastAsia="zh-CN"/>
        </w:rPr>
        <w:t>1场</w:t>
      </w:r>
      <w:r>
        <w:rPr>
          <w:rFonts w:hint="eastAsia" w:ascii="仿宋_GB2312" w:hAnsi="仿宋_GB2312" w:eastAsia="仿宋_GB2312" w:cs="仿宋_GB2312"/>
          <w:spacing w:val="0"/>
          <w:kern w:val="2"/>
          <w:sz w:val="32"/>
          <w:szCs w:val="32"/>
        </w:rPr>
        <w:t>NQI青年质量技能竞赛、组织</w:t>
      </w:r>
      <w:r>
        <w:rPr>
          <w:rFonts w:hint="eastAsia" w:ascii="仿宋_GB2312" w:hAnsi="仿宋_GB2312" w:eastAsia="仿宋_GB2312" w:cs="仿宋_GB2312"/>
          <w:spacing w:val="0"/>
          <w:kern w:val="2"/>
          <w:sz w:val="32"/>
          <w:szCs w:val="32"/>
          <w:lang w:val="en-US" w:eastAsia="zh-CN"/>
        </w:rPr>
        <w:t>2场</w:t>
      </w:r>
      <w:r>
        <w:rPr>
          <w:rFonts w:hint="eastAsia" w:ascii="仿宋_GB2312" w:hAnsi="仿宋_GB2312" w:eastAsia="仿宋_GB2312" w:cs="仿宋_GB2312"/>
          <w:spacing w:val="0"/>
          <w:kern w:val="2"/>
          <w:sz w:val="32"/>
          <w:szCs w:val="32"/>
        </w:rPr>
        <w:t>专题培训研讨以及提供持续质量服务等方式，广泛动员企业、高校、质量服务机构等多方参与，推动质量基础设施赋能产业升级，助力我省经济社会高质量发展。</w:t>
      </w:r>
    </w:p>
    <w:p w14:paraId="70F0EA87">
      <w:pPr>
        <w:pStyle w:val="15"/>
        <w:keepNext w:val="0"/>
        <w:keepLines w:val="0"/>
        <w:pageBreakBefore w:val="0"/>
        <w:widowControl w:val="0"/>
        <w:kinsoku/>
        <w:wordWrap/>
        <w:overflowPunct w:val="0"/>
        <w:topLinePunct w:val="0"/>
        <w:autoSpaceDE/>
        <w:autoSpaceDN/>
        <w:bidi w:val="0"/>
        <w:adjustRightInd/>
        <w:snapToGrid/>
        <w:spacing w:after="0" w:line="600" w:lineRule="exact"/>
        <w:ind w:left="0" w:leftChars="0" w:right="0" w:rightChars="0" w:firstLine="643" w:firstLineChars="200"/>
        <w:jc w:val="both"/>
        <w:textAlignment w:val="auto"/>
        <w:rPr>
          <w:rFonts w:hint="eastAsia" w:ascii="楷体_GB2312" w:hAnsi="楷体_GB2312" w:eastAsia="楷体_GB2312" w:cs="楷体_GB2312"/>
          <w:b/>
          <w:bCs/>
          <w:spacing w:val="0"/>
          <w:sz w:val="32"/>
          <w:szCs w:val="32"/>
          <w:lang w:val="en-US" w:eastAsia="zh-CN"/>
        </w:rPr>
      </w:pPr>
      <w:r>
        <w:rPr>
          <w:rFonts w:hint="eastAsia" w:ascii="楷体_GB2312" w:hAnsi="楷体_GB2312" w:eastAsia="楷体_GB2312" w:cs="楷体_GB2312"/>
          <w:b/>
          <w:bCs/>
          <w:spacing w:val="0"/>
          <w:sz w:val="32"/>
          <w:szCs w:val="32"/>
          <w:lang w:val="en-US" w:eastAsia="zh-CN"/>
        </w:rPr>
        <w:t>（二）项目要求</w:t>
      </w:r>
    </w:p>
    <w:p w14:paraId="2374EABC">
      <w:pPr>
        <w:keepNext w:val="0"/>
        <w:keepLines w:val="0"/>
        <w:pageBreakBefore w:val="0"/>
        <w:widowControl w:val="0"/>
        <w:kinsoku/>
        <w:wordWrap/>
        <w:overflowPunct w:val="0"/>
        <w:topLinePunct w:val="0"/>
        <w:autoSpaceDE/>
        <w:autoSpaceDN/>
        <w:bidi w:val="0"/>
        <w:adjustRightInd/>
        <w:snapToGrid/>
        <w:spacing w:after="0" w:line="600"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1.成交人应按照本项目要求，负责</w:t>
      </w:r>
      <w:r>
        <w:rPr>
          <w:rFonts w:hint="eastAsia" w:ascii="仿宋_GB2312" w:hAnsi="仿宋_GB2312" w:eastAsia="仿宋_GB2312" w:cs="仿宋_GB2312"/>
          <w:spacing w:val="0"/>
          <w:kern w:val="2"/>
          <w:sz w:val="32"/>
          <w:szCs w:val="32"/>
          <w:lang w:eastAsia="zh-CN"/>
        </w:rPr>
        <w:t>质量月主题系列活动</w:t>
      </w:r>
      <w:r>
        <w:rPr>
          <w:rFonts w:hint="eastAsia" w:ascii="仿宋_GB2312" w:hAnsi="仿宋_GB2312" w:eastAsia="仿宋_GB2312" w:cs="仿宋_GB2312"/>
          <w:spacing w:val="0"/>
          <w:kern w:val="2"/>
          <w:sz w:val="32"/>
          <w:szCs w:val="32"/>
        </w:rPr>
        <w:t>的整体策划、组织实施、专家邀请、场地协调、物料制作、宣传推广、成果汇总等全流程工作。</w:t>
      </w:r>
    </w:p>
    <w:p w14:paraId="190F2FBD">
      <w:pPr>
        <w:keepNext w:val="0"/>
        <w:keepLines w:val="0"/>
        <w:pageBreakBefore w:val="0"/>
        <w:widowControl w:val="0"/>
        <w:kinsoku/>
        <w:wordWrap/>
        <w:overflowPunct w:val="0"/>
        <w:topLinePunct w:val="0"/>
        <w:autoSpaceDE/>
        <w:autoSpaceDN/>
        <w:bidi w:val="0"/>
        <w:adjustRightInd/>
        <w:snapToGrid/>
        <w:spacing w:after="0" w:line="600"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2.活动主题为“质量赋能·强基固本——新质生产力驱动高质量发展”，整体风格应庄重、大气，体现福建省质量工作特色。</w:t>
      </w:r>
    </w:p>
    <w:p w14:paraId="53824BA5">
      <w:pPr>
        <w:keepNext w:val="0"/>
        <w:keepLines w:val="0"/>
        <w:pageBreakBefore w:val="0"/>
        <w:widowControl w:val="0"/>
        <w:kinsoku/>
        <w:wordWrap/>
        <w:overflowPunct w:val="0"/>
        <w:topLinePunct w:val="0"/>
        <w:autoSpaceDE/>
        <w:autoSpaceDN/>
        <w:bidi w:val="0"/>
        <w:adjustRightInd/>
        <w:snapToGrid/>
        <w:spacing w:after="0" w:line="600"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3.活动采用“</w:t>
      </w:r>
      <w:r>
        <w:rPr>
          <w:rFonts w:hint="eastAsia" w:ascii="仿宋_GB2312" w:hAnsi="仿宋_GB2312" w:eastAsia="仿宋_GB2312" w:cs="仿宋_GB2312"/>
          <w:spacing w:val="0"/>
          <w:kern w:val="2"/>
          <w:sz w:val="32"/>
          <w:szCs w:val="32"/>
          <w:lang w:val="en-US" w:eastAsia="zh-CN"/>
        </w:rPr>
        <w:t>5</w:t>
      </w:r>
      <w:r>
        <w:rPr>
          <w:rFonts w:hint="eastAsia" w:ascii="仿宋_GB2312" w:hAnsi="仿宋_GB2312" w:eastAsia="仿宋_GB2312" w:cs="仿宋_GB2312"/>
          <w:spacing w:val="0"/>
          <w:kern w:val="2"/>
          <w:sz w:val="32"/>
          <w:szCs w:val="32"/>
        </w:rPr>
        <w:t>+1+</w:t>
      </w:r>
      <w:r>
        <w:rPr>
          <w:rFonts w:hint="eastAsia" w:ascii="仿宋_GB2312" w:hAnsi="仿宋_GB2312" w:eastAsia="仿宋_GB2312" w:cs="仿宋_GB2312"/>
          <w:spacing w:val="0"/>
          <w:kern w:val="2"/>
          <w:sz w:val="32"/>
          <w:szCs w:val="32"/>
          <w:lang w:val="en-US" w:eastAsia="zh-CN"/>
        </w:rPr>
        <w:t>2</w:t>
      </w:r>
      <w:r>
        <w:rPr>
          <w:rFonts w:hint="eastAsia" w:ascii="仿宋_GB2312" w:hAnsi="仿宋_GB2312" w:eastAsia="仿宋_GB2312" w:cs="仿宋_GB2312"/>
          <w:spacing w:val="0"/>
          <w:kern w:val="2"/>
          <w:sz w:val="32"/>
          <w:szCs w:val="32"/>
        </w:rPr>
        <w:t>+N”模式，具体包括</w:t>
      </w:r>
      <w:r>
        <w:rPr>
          <w:rFonts w:hint="eastAsia" w:ascii="仿宋_GB2312" w:hAnsi="仿宋_GB2312" w:eastAsia="仿宋_GB2312" w:cs="仿宋_GB2312"/>
          <w:spacing w:val="0"/>
          <w:kern w:val="2"/>
          <w:sz w:val="32"/>
          <w:szCs w:val="32"/>
          <w:lang w:val="en-US" w:eastAsia="zh-CN"/>
        </w:rPr>
        <w:t>5</w:t>
      </w:r>
      <w:r>
        <w:rPr>
          <w:rFonts w:hint="eastAsia" w:ascii="仿宋_GB2312" w:hAnsi="仿宋_GB2312" w:eastAsia="仿宋_GB2312" w:cs="仿宋_GB2312"/>
          <w:spacing w:val="0"/>
          <w:kern w:val="2"/>
          <w:sz w:val="32"/>
          <w:szCs w:val="32"/>
        </w:rPr>
        <w:t>场地市专场活动、1</w:t>
      </w:r>
      <w:r>
        <w:rPr>
          <w:rFonts w:hint="eastAsia" w:ascii="仿宋_GB2312" w:hAnsi="仿宋_GB2312" w:eastAsia="仿宋_GB2312" w:cs="仿宋_GB2312"/>
          <w:spacing w:val="0"/>
          <w:kern w:val="2"/>
          <w:sz w:val="32"/>
          <w:szCs w:val="32"/>
          <w:lang w:val="en-US" w:eastAsia="zh-CN"/>
        </w:rPr>
        <w:t>场</w:t>
      </w:r>
      <w:r>
        <w:rPr>
          <w:rFonts w:hint="eastAsia" w:ascii="仿宋_GB2312" w:hAnsi="仿宋_GB2312" w:eastAsia="仿宋_GB2312" w:cs="仿宋_GB2312"/>
          <w:spacing w:val="0"/>
          <w:kern w:val="2"/>
          <w:sz w:val="32"/>
          <w:szCs w:val="32"/>
        </w:rPr>
        <w:t>NQI青年质量技能竞赛、</w:t>
      </w:r>
      <w:r>
        <w:rPr>
          <w:rFonts w:hint="eastAsia" w:ascii="仿宋_GB2312" w:hAnsi="仿宋_GB2312" w:eastAsia="仿宋_GB2312" w:cs="仿宋_GB2312"/>
          <w:spacing w:val="0"/>
          <w:kern w:val="2"/>
          <w:sz w:val="32"/>
          <w:szCs w:val="32"/>
          <w:lang w:val="en-US" w:eastAsia="zh-CN"/>
        </w:rPr>
        <w:t>2</w:t>
      </w:r>
      <w:r>
        <w:rPr>
          <w:rFonts w:hint="eastAsia" w:ascii="仿宋_GB2312" w:hAnsi="仿宋_GB2312" w:eastAsia="仿宋_GB2312" w:cs="仿宋_GB2312"/>
          <w:spacing w:val="0"/>
          <w:kern w:val="2"/>
          <w:sz w:val="32"/>
          <w:szCs w:val="32"/>
        </w:rPr>
        <w:t>场专题培训研讨会以及N个持续服务触点。</w:t>
      </w:r>
    </w:p>
    <w:p w14:paraId="1B6C5013">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4.成交人须组建不少于5人的专职项目团队，团队负责人应具备同类活动项目管理经验，团队成员应熟悉活动组织流程和质量工作相关业务。</w:t>
      </w:r>
    </w:p>
    <w:p w14:paraId="694CDD8F">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5.本项目最高限价为人民币25万元，报价超过最高限价的视为无效报价。</w:t>
      </w:r>
    </w:p>
    <w:p w14:paraId="37992E90">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b w:val="0"/>
          <w:bCs w:val="0"/>
          <w:spacing w:val="0"/>
          <w:kern w:val="2"/>
          <w:sz w:val="32"/>
          <w:szCs w:val="32"/>
        </w:rPr>
      </w:pPr>
      <w:r>
        <w:rPr>
          <w:rFonts w:hint="eastAsia" w:ascii="仿宋_GB2312" w:hAnsi="仿宋_GB2312" w:eastAsia="仿宋_GB2312" w:cs="仿宋_GB2312"/>
          <w:b w:val="0"/>
          <w:bCs w:val="0"/>
          <w:spacing w:val="0"/>
          <w:kern w:val="2"/>
          <w:sz w:val="32"/>
          <w:szCs w:val="32"/>
        </w:rPr>
        <w:t>6.活动覆盖企业代表不少于500人</w:t>
      </w:r>
      <w:r>
        <w:rPr>
          <w:rFonts w:hint="eastAsia" w:ascii="仿宋_GB2312" w:hAnsi="仿宋_GB2312" w:eastAsia="仿宋_GB2312" w:cs="仿宋_GB2312"/>
          <w:b w:val="0"/>
          <w:bCs w:val="0"/>
          <w:spacing w:val="0"/>
          <w:kern w:val="2"/>
          <w:sz w:val="32"/>
          <w:szCs w:val="32"/>
          <w:lang w:val="en-US" w:eastAsia="zh-CN"/>
        </w:rPr>
        <w:t>次</w:t>
      </w:r>
      <w:r>
        <w:rPr>
          <w:rFonts w:hint="eastAsia" w:ascii="仿宋_GB2312" w:hAnsi="仿宋_GB2312" w:eastAsia="仿宋_GB2312" w:cs="仿宋_GB2312"/>
          <w:b w:val="0"/>
          <w:bCs w:val="0"/>
          <w:spacing w:val="0"/>
          <w:kern w:val="2"/>
          <w:sz w:val="32"/>
          <w:szCs w:val="32"/>
        </w:rPr>
        <w:t>、高校师生不少于500人</w:t>
      </w:r>
      <w:r>
        <w:rPr>
          <w:rFonts w:hint="eastAsia" w:ascii="仿宋_GB2312" w:hAnsi="仿宋_GB2312" w:eastAsia="仿宋_GB2312" w:cs="仿宋_GB2312"/>
          <w:b w:val="0"/>
          <w:bCs w:val="0"/>
          <w:spacing w:val="0"/>
          <w:kern w:val="2"/>
          <w:sz w:val="32"/>
          <w:szCs w:val="32"/>
          <w:lang w:val="en-US" w:eastAsia="zh-CN"/>
        </w:rPr>
        <w:t>次</w:t>
      </w:r>
      <w:r>
        <w:rPr>
          <w:rFonts w:hint="eastAsia" w:ascii="仿宋_GB2312" w:hAnsi="仿宋_GB2312" w:eastAsia="仿宋_GB2312" w:cs="仿宋_GB2312"/>
          <w:b w:val="0"/>
          <w:bCs w:val="0"/>
          <w:spacing w:val="0"/>
          <w:kern w:val="2"/>
          <w:sz w:val="32"/>
          <w:szCs w:val="32"/>
        </w:rPr>
        <w:t>，总体参与规模不少于1000人次。</w:t>
      </w:r>
    </w:p>
    <w:p w14:paraId="4A08822D">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b w:val="0"/>
          <w:bCs w:val="0"/>
          <w:spacing w:val="0"/>
          <w:kern w:val="2"/>
          <w:sz w:val="32"/>
          <w:szCs w:val="32"/>
        </w:rPr>
      </w:pPr>
      <w:r>
        <w:rPr>
          <w:rFonts w:hint="eastAsia" w:ascii="仿宋_GB2312" w:hAnsi="仿宋_GB2312" w:eastAsia="仿宋_GB2312" w:cs="仿宋_GB2312"/>
          <w:b w:val="0"/>
          <w:bCs w:val="0"/>
          <w:sz w:val="32"/>
          <w:szCs w:val="32"/>
          <w:lang w:val="en-US" w:eastAsia="zh-CN"/>
        </w:rPr>
        <w:t>7</w:t>
      </w:r>
      <w:r>
        <w:rPr>
          <w:rFonts w:ascii="仿宋_GB2312" w:hAnsi="仿宋_GB2312" w:eastAsia="仿宋_GB2312" w:cs="仿宋_GB2312"/>
          <w:b w:val="0"/>
          <w:bCs w:val="0"/>
          <w:sz w:val="32"/>
          <w:szCs w:val="32"/>
        </w:rPr>
        <w:t>.持续服务触点要求：成交人须建立长效服务机制，完成20家企业现场质量诊断并出具</w:t>
      </w:r>
      <w:r>
        <w:rPr>
          <w:rFonts w:hint="eastAsia" w:ascii="仿宋_GB2312" w:hAnsi="仿宋_GB2312" w:eastAsia="仿宋_GB2312" w:cs="仿宋_GB2312"/>
          <w:b w:val="0"/>
          <w:bCs w:val="0"/>
          <w:sz w:val="32"/>
          <w:szCs w:val="32"/>
          <w:lang w:eastAsia="zh-CN"/>
        </w:rPr>
        <w:t>“</w:t>
      </w:r>
      <w:r>
        <w:rPr>
          <w:rFonts w:ascii="仿宋_GB2312" w:hAnsi="仿宋_GB2312" w:eastAsia="仿宋_GB2312" w:cs="仿宋_GB2312"/>
          <w:b w:val="0"/>
          <w:bCs w:val="0"/>
          <w:sz w:val="32"/>
          <w:szCs w:val="32"/>
        </w:rPr>
        <w:t>一企一策</w:t>
      </w:r>
      <w:r>
        <w:rPr>
          <w:rFonts w:hint="eastAsia" w:ascii="仿宋_GB2312" w:hAnsi="仿宋_GB2312" w:eastAsia="仿宋_GB2312" w:cs="仿宋_GB2312"/>
          <w:b w:val="0"/>
          <w:bCs w:val="0"/>
          <w:sz w:val="32"/>
          <w:szCs w:val="32"/>
          <w:lang w:eastAsia="zh-CN"/>
        </w:rPr>
        <w:t>”</w:t>
      </w:r>
      <w:r>
        <w:rPr>
          <w:rFonts w:ascii="仿宋_GB2312" w:hAnsi="仿宋_GB2312" w:eastAsia="仿宋_GB2312" w:cs="仿宋_GB2312"/>
          <w:b w:val="0"/>
          <w:bCs w:val="0"/>
          <w:sz w:val="32"/>
          <w:szCs w:val="32"/>
        </w:rPr>
        <w:t>改进建议，收集企业质量/碳管理需求清单并建立跟踪服务台账，为企业提供认证服务对接、质量人才培养等后续跟进服务。</w:t>
      </w:r>
    </w:p>
    <w:p w14:paraId="38F883A5">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b w:val="0"/>
          <w:bCs w:val="0"/>
          <w:sz w:val="32"/>
          <w:szCs w:val="32"/>
          <w:lang w:val="en-US" w:eastAsia="zh-CN"/>
        </w:rPr>
        <w:t>8</w:t>
      </w:r>
      <w:r>
        <w:rPr>
          <w:rFonts w:ascii="仿宋_GB2312" w:hAnsi="仿宋_GB2312" w:eastAsia="仿宋_GB2312" w:cs="仿宋_GB2312"/>
          <w:b w:val="0"/>
          <w:bCs w:val="0"/>
          <w:sz w:val="32"/>
          <w:szCs w:val="32"/>
        </w:rPr>
        <w:t>.宣传推</w:t>
      </w:r>
      <w:r>
        <w:rPr>
          <w:rFonts w:ascii="仿宋_GB2312" w:hAnsi="仿宋_GB2312" w:eastAsia="仿宋_GB2312" w:cs="仿宋_GB2312"/>
          <w:sz w:val="32"/>
          <w:szCs w:val="32"/>
        </w:rPr>
        <w:t>广要求：成交人须制定系统的宣传推广方案，充分利用官方网站、微信公众号、主流媒体等渠道，做好活动预热、过程报道与成果宣传。每场活动须安排专人负责摄影摄像，提供不少于30张高清照片和不少于5分钟活动视频素材。</w:t>
      </w:r>
    </w:p>
    <w:p w14:paraId="08D236AB">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val="en-US" w:eastAsia="zh-CN"/>
        </w:rPr>
        <w:t>9</w:t>
      </w:r>
      <w:r>
        <w:rPr>
          <w:rFonts w:hint="eastAsia" w:ascii="仿宋_GB2312" w:hAnsi="仿宋_GB2312" w:eastAsia="仿宋_GB2312" w:cs="仿宋_GB2312"/>
          <w:spacing w:val="0"/>
          <w:kern w:val="2"/>
          <w:sz w:val="32"/>
          <w:szCs w:val="32"/>
        </w:rPr>
        <w:t>.所有活动须严格遵守国家及福建省关于安全生产、保密、廉政等方面的规定。</w:t>
      </w:r>
    </w:p>
    <w:p w14:paraId="39DE4F02">
      <w:pPr>
        <w:pStyle w:val="15"/>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3" w:firstLineChars="200"/>
        <w:jc w:val="both"/>
        <w:textAlignment w:val="auto"/>
        <w:rPr>
          <w:rFonts w:hint="eastAsia" w:ascii="楷体_GB2312" w:hAnsi="楷体_GB2312" w:eastAsia="楷体_GB2312" w:cs="楷体_GB2312"/>
          <w:b/>
          <w:bCs/>
          <w:spacing w:val="0"/>
          <w:sz w:val="32"/>
          <w:szCs w:val="32"/>
          <w:lang w:val="en-US" w:eastAsia="zh-CN"/>
        </w:rPr>
      </w:pPr>
      <w:r>
        <w:rPr>
          <w:rFonts w:hint="eastAsia" w:ascii="楷体_GB2312" w:hAnsi="楷体_GB2312" w:eastAsia="楷体_GB2312" w:cs="楷体_GB2312"/>
          <w:b/>
          <w:bCs/>
          <w:spacing w:val="0"/>
          <w:sz w:val="32"/>
          <w:szCs w:val="32"/>
          <w:lang w:val="en-US" w:eastAsia="zh-CN"/>
        </w:rPr>
        <w:t>（三）项目实施方案要求</w:t>
      </w:r>
    </w:p>
    <w:p w14:paraId="277D6EB8">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报价人提交的实施方案应包含但不限于以下内容：</w:t>
      </w:r>
    </w:p>
    <w:p w14:paraId="262B2FF4">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3"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b/>
          <w:bCs/>
          <w:spacing w:val="0"/>
          <w:kern w:val="2"/>
          <w:sz w:val="32"/>
          <w:szCs w:val="32"/>
        </w:rPr>
        <w:t>1.活动总体方案：</w:t>
      </w:r>
      <w:r>
        <w:rPr>
          <w:rFonts w:hint="eastAsia" w:ascii="仿宋_GB2312" w:hAnsi="仿宋_GB2312" w:eastAsia="仿宋_GB2312" w:cs="仿宋_GB2312"/>
          <w:spacing w:val="0"/>
          <w:kern w:val="2"/>
          <w:sz w:val="32"/>
          <w:szCs w:val="32"/>
        </w:rPr>
        <w:t>包括对项目背景的理解、整体策划思路、活动主题深化设计、组织架构、总体流程安排等。</w:t>
      </w:r>
    </w:p>
    <w:p w14:paraId="23AA6674">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3"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b/>
          <w:bCs/>
          <w:spacing w:val="0"/>
          <w:kern w:val="2"/>
          <w:sz w:val="32"/>
          <w:szCs w:val="32"/>
        </w:rPr>
        <w:t>2.各地市专场活动执行方案：</w:t>
      </w:r>
      <w:r>
        <w:rPr>
          <w:rFonts w:hint="eastAsia" w:ascii="仿宋_GB2312" w:hAnsi="仿宋_GB2312" w:eastAsia="仿宋_GB2312" w:cs="仿宋_GB2312"/>
          <w:spacing w:val="0"/>
          <w:kern w:val="2"/>
          <w:sz w:val="32"/>
          <w:szCs w:val="32"/>
        </w:rPr>
        <w:t>针对</w:t>
      </w:r>
      <w:r>
        <w:rPr>
          <w:rFonts w:hint="eastAsia" w:ascii="仿宋_GB2312" w:hAnsi="仿宋_GB2312" w:eastAsia="仿宋_GB2312" w:cs="仿宋_GB2312"/>
          <w:spacing w:val="0"/>
          <w:kern w:val="2"/>
          <w:sz w:val="32"/>
          <w:szCs w:val="32"/>
          <w:lang w:val="en-US" w:eastAsia="zh-CN"/>
        </w:rPr>
        <w:t>5</w:t>
      </w:r>
      <w:r>
        <w:rPr>
          <w:rFonts w:hint="eastAsia" w:ascii="仿宋_GB2312" w:hAnsi="仿宋_GB2312" w:eastAsia="仿宋_GB2312" w:cs="仿宋_GB2312"/>
          <w:spacing w:val="0"/>
          <w:kern w:val="2"/>
          <w:sz w:val="32"/>
          <w:szCs w:val="32"/>
        </w:rPr>
        <w:t>场地市专场分别制定详细执行方案，明确活动时间、地点、议程安排、专家邀请方案、参会人员组织、场地布置、物料准备、现场执行分工、安全保障等内容。各专场具体要求如下：</w:t>
      </w:r>
    </w:p>
    <w:p w14:paraId="68796768">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3"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b/>
          <w:bCs/>
          <w:spacing w:val="0"/>
          <w:kern w:val="2"/>
          <w:sz w:val="32"/>
          <w:szCs w:val="32"/>
        </w:rPr>
        <w:t>（1）泉州（南安）专场</w:t>
      </w:r>
      <w:r>
        <w:rPr>
          <w:rFonts w:hint="eastAsia" w:ascii="仿宋_GB2312" w:hAnsi="仿宋_GB2312" w:eastAsia="仿宋_GB2312" w:cs="仿宋_GB2312"/>
          <w:spacing w:val="0"/>
          <w:kern w:val="2"/>
          <w:sz w:val="32"/>
          <w:szCs w:val="32"/>
        </w:rPr>
        <w:t>——卓越绩效与精益管理进园区专题培训：计划于</w:t>
      </w:r>
      <w:r>
        <w:rPr>
          <w:rFonts w:hint="eastAsia" w:ascii="仿宋_GB2312" w:hAnsi="仿宋_GB2312" w:eastAsia="仿宋_GB2312" w:cs="仿宋_GB2312"/>
          <w:spacing w:val="0"/>
          <w:kern w:val="2"/>
          <w:sz w:val="32"/>
          <w:szCs w:val="32"/>
          <w:lang w:val="en-US" w:eastAsia="zh-CN"/>
        </w:rPr>
        <w:t>10月上中旬</w:t>
      </w:r>
      <w:r>
        <w:rPr>
          <w:rFonts w:hint="eastAsia" w:ascii="仿宋_GB2312" w:hAnsi="仿宋_GB2312" w:eastAsia="仿宋_GB2312" w:cs="仿宋_GB2312"/>
          <w:spacing w:val="0"/>
          <w:kern w:val="2"/>
          <w:sz w:val="32"/>
          <w:szCs w:val="32"/>
        </w:rPr>
        <w:t>举办，会期半天，参会人数80人，面</w:t>
      </w:r>
      <w:r>
        <w:rPr>
          <w:rFonts w:hint="eastAsia" w:ascii="仿宋_GB2312" w:hAnsi="仿宋_GB2312" w:eastAsia="仿宋_GB2312" w:cs="仿宋_GB2312"/>
          <w:spacing w:val="11"/>
          <w:kern w:val="2"/>
          <w:sz w:val="32"/>
          <w:szCs w:val="32"/>
        </w:rPr>
        <w:t>向工业园区企业，聚焦卓越绩效模式和精益管理方法的推广</w:t>
      </w:r>
      <w:r>
        <w:rPr>
          <w:rFonts w:hint="eastAsia" w:ascii="仿宋_GB2312" w:hAnsi="仿宋_GB2312" w:eastAsia="仿宋_GB2312" w:cs="仿宋_GB2312"/>
          <w:spacing w:val="0"/>
          <w:kern w:val="2"/>
          <w:sz w:val="32"/>
          <w:szCs w:val="32"/>
        </w:rPr>
        <w:t>应用。</w:t>
      </w:r>
    </w:p>
    <w:p w14:paraId="0E6FC74D">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3" w:firstLineChars="200"/>
        <w:jc w:val="both"/>
        <w:textAlignment w:val="auto"/>
        <w:rPr>
          <w:rFonts w:ascii="仿宋_GB2312" w:hAnsi="仿宋_GB2312" w:eastAsia="仿宋_GB2312"/>
          <w:spacing w:val="0"/>
          <w:sz w:val="32"/>
          <w:szCs w:val="32"/>
        </w:rPr>
      </w:pPr>
      <w:r>
        <w:rPr>
          <w:rFonts w:ascii="仿宋_GB2312" w:hAnsi="仿宋_GB2312" w:eastAsia="仿宋_GB2312"/>
          <w:b/>
          <w:bCs/>
          <w:spacing w:val="0"/>
          <w:sz w:val="32"/>
          <w:szCs w:val="32"/>
        </w:rPr>
        <w:t>活动主题：</w:t>
      </w:r>
      <w:r>
        <w:rPr>
          <w:rFonts w:ascii="仿宋_GB2312" w:hAnsi="仿宋_GB2312" w:eastAsia="仿宋_GB2312"/>
          <w:spacing w:val="0"/>
          <w:sz w:val="32"/>
          <w:szCs w:val="32"/>
        </w:rPr>
        <w:t>质聚园区·一站赋能——卓越绩效与精益管理进园区专题培训</w:t>
      </w:r>
    </w:p>
    <w:p w14:paraId="6B22E03D">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3" w:firstLineChars="200"/>
        <w:jc w:val="both"/>
        <w:textAlignment w:val="auto"/>
        <w:rPr>
          <w:rFonts w:ascii="仿宋_GB2312" w:hAnsi="仿宋_GB2312" w:eastAsia="仿宋_GB2312" w:cs="仿宋_GB2312"/>
          <w:spacing w:val="0"/>
          <w:sz w:val="32"/>
          <w:szCs w:val="32"/>
        </w:rPr>
      </w:pPr>
      <w:r>
        <w:rPr>
          <w:rFonts w:ascii="仿宋_GB2312" w:hAnsi="仿宋_GB2312" w:eastAsia="仿宋_GB2312" w:cs="仿宋_GB2312"/>
          <w:b/>
          <w:bCs/>
          <w:spacing w:val="0"/>
          <w:sz w:val="32"/>
          <w:szCs w:val="32"/>
        </w:rPr>
        <w:t>活动定位：</w:t>
      </w:r>
      <w:r>
        <w:rPr>
          <w:rFonts w:ascii="仿宋_GB2312" w:hAnsi="仿宋_GB2312" w:eastAsia="仿宋_GB2312" w:cs="仿宋_GB2312"/>
          <w:spacing w:val="0"/>
          <w:sz w:val="32"/>
          <w:szCs w:val="32"/>
        </w:rPr>
        <w:t>面向园区中小企业开展卓越绩效模式导入与精益管理方法推广，帮助企业建立系统化质量管理思维。</w:t>
      </w:r>
    </w:p>
    <w:p w14:paraId="49A49CAE">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3" w:firstLineChars="200"/>
        <w:jc w:val="both"/>
        <w:textAlignment w:val="auto"/>
        <w:rPr>
          <w:rFonts w:ascii="仿宋_GB2312" w:hAnsi="仿宋_GB2312" w:eastAsia="仿宋_GB2312"/>
          <w:spacing w:val="0"/>
          <w:sz w:val="32"/>
          <w:szCs w:val="32"/>
        </w:rPr>
      </w:pPr>
      <w:r>
        <w:rPr>
          <w:rFonts w:ascii="仿宋_GB2312" w:hAnsi="仿宋_GB2312" w:eastAsia="仿宋_GB2312"/>
          <w:b/>
          <w:bCs/>
          <w:spacing w:val="0"/>
          <w:sz w:val="32"/>
          <w:szCs w:val="32"/>
        </w:rPr>
        <w:t>活动时长：</w:t>
      </w:r>
      <w:r>
        <w:rPr>
          <w:rFonts w:ascii="仿宋_GB2312" w:hAnsi="仿宋_GB2312" w:eastAsia="仿宋_GB2312"/>
          <w:spacing w:val="0"/>
          <w:sz w:val="32"/>
          <w:szCs w:val="32"/>
        </w:rPr>
        <w:t>半天（下午，约3小时）</w:t>
      </w:r>
    </w:p>
    <w:p w14:paraId="50EF4596">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3" w:firstLineChars="200"/>
        <w:jc w:val="both"/>
        <w:textAlignment w:val="auto"/>
        <w:rPr>
          <w:rFonts w:ascii="仿宋_GB2312" w:hAnsi="仿宋_GB2312" w:eastAsia="仿宋_GB2312"/>
          <w:spacing w:val="0"/>
          <w:sz w:val="32"/>
          <w:szCs w:val="32"/>
        </w:rPr>
      </w:pPr>
      <w:r>
        <w:rPr>
          <w:rFonts w:ascii="仿宋_GB2312" w:hAnsi="仿宋_GB2312" w:eastAsia="仿宋_GB2312"/>
          <w:b/>
          <w:bCs/>
          <w:spacing w:val="0"/>
          <w:sz w:val="32"/>
          <w:szCs w:val="32"/>
        </w:rPr>
        <w:t>参会对象：</w:t>
      </w:r>
      <w:r>
        <w:rPr>
          <w:rFonts w:hint="eastAsia" w:ascii="仿宋_GB2312" w:hAnsi="仿宋_GB2312" w:eastAsia="仿宋_GB2312"/>
          <w:spacing w:val="0"/>
          <w:sz w:val="32"/>
          <w:szCs w:val="32"/>
          <w:lang w:val="en-US" w:eastAsia="zh-CN"/>
        </w:rPr>
        <w:t>泉州市</w:t>
      </w:r>
      <w:r>
        <w:rPr>
          <w:rFonts w:ascii="仿宋_GB2312" w:hAnsi="仿宋_GB2312" w:eastAsia="仿宋_GB2312"/>
          <w:spacing w:val="0"/>
          <w:sz w:val="32"/>
          <w:szCs w:val="32"/>
        </w:rPr>
        <w:t>南安产业园区内企业负责人、质量管理人员、生产管理人员</w:t>
      </w:r>
    </w:p>
    <w:p w14:paraId="1E3C2C16">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3"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b/>
          <w:bCs/>
          <w:spacing w:val="0"/>
          <w:kern w:val="2"/>
          <w:sz w:val="32"/>
          <w:szCs w:val="32"/>
        </w:rPr>
        <w:t>（2）宁德（福安）专场</w:t>
      </w:r>
      <w:r>
        <w:rPr>
          <w:rFonts w:hint="eastAsia" w:ascii="仿宋_GB2312" w:hAnsi="仿宋_GB2312" w:eastAsia="仿宋_GB2312" w:cs="仿宋_GB2312"/>
          <w:spacing w:val="0"/>
          <w:kern w:val="2"/>
          <w:sz w:val="32"/>
          <w:szCs w:val="32"/>
        </w:rPr>
        <w:t>——NQI赋能供应链质量管理专题培训：计划于10月中下旬举办，会期全天，参会人数80人，聚焦质量基础设施赋能产业链供应链质量提升。</w:t>
      </w:r>
    </w:p>
    <w:p w14:paraId="7ABFEF5D">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3" w:firstLineChars="200"/>
        <w:jc w:val="both"/>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b/>
          <w:bCs/>
          <w:spacing w:val="0"/>
          <w:sz w:val="32"/>
          <w:szCs w:val="32"/>
        </w:rPr>
        <w:t>活动主题：</w:t>
      </w:r>
      <w:r>
        <w:rPr>
          <w:rFonts w:hint="eastAsia" w:ascii="仿宋_GB2312" w:hAnsi="仿宋_GB2312" w:eastAsia="仿宋_GB2312" w:cs="仿宋_GB2312"/>
          <w:spacing w:val="0"/>
          <w:sz w:val="32"/>
          <w:szCs w:val="32"/>
        </w:rPr>
        <w:t>强链固链·质造赋能——供应链质量管理与新质生产力实战专题培训</w:t>
      </w:r>
    </w:p>
    <w:p w14:paraId="227637A6">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3" w:firstLineChars="200"/>
        <w:jc w:val="both"/>
        <w:textAlignment w:val="auto"/>
        <w:rPr>
          <w:rFonts w:ascii="仿宋_GB2312" w:hAnsi="仿宋_GB2312" w:eastAsia="仿宋_GB2312" w:cs="仿宋_GB2312"/>
          <w:sz w:val="32"/>
          <w:szCs w:val="32"/>
        </w:rPr>
      </w:pPr>
      <w:r>
        <w:rPr>
          <w:rFonts w:ascii="仿宋_GB2312" w:hAnsi="仿宋_GB2312" w:eastAsia="仿宋_GB2312" w:cs="仿宋_GB2312"/>
          <w:b/>
          <w:bCs/>
          <w:spacing w:val="0"/>
          <w:sz w:val="32"/>
          <w:szCs w:val="32"/>
        </w:rPr>
        <w:t>活动定位：</w:t>
      </w:r>
      <w:r>
        <w:rPr>
          <w:rFonts w:ascii="仿宋_GB2312" w:hAnsi="仿宋_GB2312" w:eastAsia="仿宋_GB2312" w:cs="仿宋_GB2312"/>
          <w:spacing w:val="0"/>
          <w:sz w:val="32"/>
          <w:szCs w:val="32"/>
        </w:rPr>
        <w:t>聚焦制造业企业的质量管理需求，结合行业共性痛点开展质量技术帮扶与现场诊断，推动质量基础设施</w:t>
      </w:r>
      <w:r>
        <w:rPr>
          <w:rFonts w:ascii="仿宋_GB2312" w:hAnsi="仿宋_GB2312" w:eastAsia="仿宋_GB2312" w:cs="仿宋_GB2312"/>
          <w:sz w:val="32"/>
          <w:szCs w:val="32"/>
        </w:rPr>
        <w:t>（NQI）沿供应链贯通。</w:t>
      </w:r>
    </w:p>
    <w:p w14:paraId="7ACEAF1C">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3" w:firstLineChars="200"/>
        <w:jc w:val="both"/>
        <w:textAlignment w:val="auto"/>
        <w:rPr>
          <w:rFonts w:hint="eastAsia" w:ascii="仿宋_GB2312" w:hAnsi="仿宋_GB2312" w:eastAsia="仿宋_GB2312" w:cs="仿宋_GB2312"/>
          <w:b/>
          <w:bCs/>
          <w:spacing w:val="0"/>
          <w:sz w:val="32"/>
          <w:szCs w:val="32"/>
        </w:rPr>
      </w:pPr>
      <w:r>
        <w:rPr>
          <w:rFonts w:hint="eastAsia" w:ascii="仿宋_GB2312" w:hAnsi="仿宋_GB2312" w:eastAsia="仿宋_GB2312" w:cs="仿宋_GB2312"/>
          <w:b/>
          <w:bCs/>
          <w:spacing w:val="0"/>
          <w:sz w:val="32"/>
          <w:szCs w:val="32"/>
        </w:rPr>
        <w:t>活动时长：</w:t>
      </w:r>
      <w:r>
        <w:rPr>
          <w:rFonts w:hint="eastAsia" w:ascii="仿宋_GB2312" w:hAnsi="仿宋_GB2312" w:eastAsia="仿宋_GB2312" w:cs="仿宋_GB2312"/>
          <w:spacing w:val="0"/>
          <w:sz w:val="32"/>
          <w:szCs w:val="32"/>
        </w:rPr>
        <w:t>全天（约7小时）</w:t>
      </w:r>
    </w:p>
    <w:p w14:paraId="50808C3A">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3" w:firstLineChars="200"/>
        <w:jc w:val="both"/>
        <w:textAlignment w:val="auto"/>
        <w:rPr>
          <w:rFonts w:hint="eastAsia" w:ascii="仿宋_GB2312" w:hAnsi="仿宋_GB2312" w:eastAsia="仿宋_GB2312" w:cs="仿宋_GB2312"/>
          <w:sz w:val="32"/>
          <w:szCs w:val="32"/>
        </w:rPr>
      </w:pPr>
      <w:r>
        <w:rPr>
          <w:rFonts w:ascii="仿宋_GB2312" w:hAnsi="仿宋_GB2312" w:eastAsia="仿宋_GB2312"/>
          <w:b/>
          <w:bCs/>
          <w:spacing w:val="0"/>
          <w:sz w:val="32"/>
          <w:szCs w:val="32"/>
        </w:rPr>
        <w:t>参会对象：</w:t>
      </w:r>
      <w:r>
        <w:rPr>
          <w:rFonts w:hint="eastAsia" w:ascii="仿宋_GB2312" w:hAnsi="仿宋_GB2312" w:eastAsia="仿宋_GB2312"/>
          <w:spacing w:val="0"/>
          <w:sz w:val="32"/>
          <w:szCs w:val="32"/>
          <w:lang w:val="en-US" w:eastAsia="zh-CN"/>
        </w:rPr>
        <w:t>宁德市</w:t>
      </w:r>
      <w:r>
        <w:rPr>
          <w:rFonts w:ascii="仿宋_GB2312" w:hAnsi="仿宋_GB2312" w:eastAsia="仿宋_GB2312"/>
          <w:spacing w:val="0"/>
          <w:sz w:val="32"/>
          <w:szCs w:val="32"/>
        </w:rPr>
        <w:t>福安及周边地区制造业企业负责人、质量管理人员、生产管理人员</w:t>
      </w:r>
    </w:p>
    <w:p w14:paraId="4282406D">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3"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b/>
          <w:bCs/>
          <w:spacing w:val="0"/>
          <w:kern w:val="2"/>
          <w:sz w:val="32"/>
          <w:szCs w:val="32"/>
        </w:rPr>
        <w:t>（</w:t>
      </w:r>
      <w:r>
        <w:rPr>
          <w:rFonts w:hint="eastAsia" w:ascii="仿宋_GB2312" w:hAnsi="仿宋_GB2312" w:eastAsia="仿宋_GB2312" w:cs="仿宋_GB2312"/>
          <w:b/>
          <w:bCs/>
          <w:spacing w:val="0"/>
          <w:kern w:val="2"/>
          <w:sz w:val="32"/>
          <w:szCs w:val="32"/>
          <w:lang w:val="en-US" w:eastAsia="zh-CN"/>
        </w:rPr>
        <w:t>3</w:t>
      </w:r>
      <w:r>
        <w:rPr>
          <w:rFonts w:hint="eastAsia" w:ascii="仿宋_GB2312" w:hAnsi="仿宋_GB2312" w:eastAsia="仿宋_GB2312" w:cs="仿宋_GB2312"/>
          <w:b/>
          <w:bCs/>
          <w:spacing w:val="0"/>
          <w:kern w:val="2"/>
          <w:sz w:val="32"/>
          <w:szCs w:val="32"/>
        </w:rPr>
        <w:t>）厦门专场</w:t>
      </w:r>
      <w:r>
        <w:rPr>
          <w:rFonts w:hint="eastAsia" w:ascii="仿宋_GB2312" w:hAnsi="仿宋_GB2312" w:eastAsia="仿宋_GB2312" w:cs="仿宋_GB2312"/>
          <w:spacing w:val="0"/>
          <w:kern w:val="2"/>
          <w:sz w:val="32"/>
          <w:szCs w:val="32"/>
        </w:rPr>
        <w:t>——</w:t>
      </w:r>
      <w:r>
        <w:rPr>
          <w:rFonts w:ascii="仿宋_GB2312" w:hAnsi="仿宋_GB2312" w:eastAsia="仿宋_GB2312"/>
          <w:spacing w:val="0"/>
          <w:sz w:val="32"/>
          <w:szCs w:val="32"/>
        </w:rPr>
        <w:t>国际碳规则应对与</w:t>
      </w:r>
      <w:r>
        <w:rPr>
          <w:rFonts w:hint="eastAsia" w:ascii="仿宋_GB2312" w:hAnsi="仿宋_GB2312" w:eastAsia="仿宋_GB2312" w:cs="仿宋_GB2312"/>
          <w:spacing w:val="0"/>
          <w:kern w:val="2"/>
          <w:sz w:val="32"/>
          <w:szCs w:val="32"/>
        </w:rPr>
        <w:t>企业出海碳合规实战培训：计划于11月举办，会期半天，参会人数80人，聚焦出口型企业面临的国际碳规则应对与碳合规实操需求。</w:t>
      </w:r>
    </w:p>
    <w:p w14:paraId="0DF6EA6F">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3" w:firstLineChars="200"/>
        <w:jc w:val="both"/>
        <w:textAlignment w:val="auto"/>
        <w:rPr>
          <w:rFonts w:ascii="仿宋_GB2312" w:hAnsi="仿宋_GB2312" w:eastAsia="仿宋_GB2312"/>
          <w:spacing w:val="0"/>
          <w:sz w:val="32"/>
          <w:szCs w:val="32"/>
        </w:rPr>
      </w:pPr>
      <w:r>
        <w:rPr>
          <w:rFonts w:ascii="仿宋_GB2312" w:hAnsi="仿宋_GB2312" w:eastAsia="仿宋_GB2312"/>
          <w:b/>
          <w:bCs/>
          <w:spacing w:val="0"/>
          <w:sz w:val="32"/>
          <w:szCs w:val="32"/>
        </w:rPr>
        <w:t>活动主题：</w:t>
      </w:r>
      <w:r>
        <w:rPr>
          <w:rFonts w:ascii="仿宋_GB2312" w:hAnsi="仿宋_GB2312" w:eastAsia="仿宋_GB2312"/>
          <w:spacing w:val="0"/>
          <w:sz w:val="32"/>
          <w:szCs w:val="32"/>
        </w:rPr>
        <w:t>破壁·碳路——国际碳规则应对与企业出海碳合规实战培训</w:t>
      </w:r>
    </w:p>
    <w:p w14:paraId="1C881FD8">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3" w:firstLineChars="200"/>
        <w:jc w:val="both"/>
        <w:textAlignment w:val="auto"/>
        <w:rPr>
          <w:rFonts w:ascii="仿宋_GB2312" w:hAnsi="仿宋_GB2312" w:eastAsia="仿宋_GB2312" w:cs="仿宋_GB2312"/>
          <w:sz w:val="32"/>
          <w:szCs w:val="32"/>
        </w:rPr>
      </w:pPr>
      <w:r>
        <w:rPr>
          <w:rFonts w:ascii="仿宋_GB2312" w:hAnsi="仿宋_GB2312" w:eastAsia="仿宋_GB2312" w:cs="仿宋_GB2312"/>
          <w:b/>
          <w:bCs/>
          <w:sz w:val="32"/>
          <w:szCs w:val="32"/>
        </w:rPr>
        <w:t>活动定位：</w:t>
      </w:r>
      <w:r>
        <w:rPr>
          <w:rFonts w:ascii="仿宋_GB2312" w:hAnsi="仿宋_GB2312" w:eastAsia="仿宋_GB2312" w:cs="仿宋_GB2312"/>
          <w:sz w:val="32"/>
          <w:szCs w:val="32"/>
        </w:rPr>
        <w:t>聚焦出口型企业面临的国际碳规则应对与碳合规实操需求，以"规则解读+方法传授+路径指引"为主线，帮助企业跨越碳壁垒、建立碳竞争力。</w:t>
      </w:r>
    </w:p>
    <w:p w14:paraId="6E6BBB95">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3" w:firstLineChars="200"/>
        <w:jc w:val="both"/>
        <w:textAlignment w:val="auto"/>
        <w:rPr>
          <w:rFonts w:ascii="仿宋_GB2312" w:hAnsi="仿宋_GB2312" w:eastAsia="仿宋_GB2312"/>
          <w:spacing w:val="0"/>
          <w:sz w:val="32"/>
          <w:szCs w:val="32"/>
        </w:rPr>
      </w:pPr>
      <w:r>
        <w:rPr>
          <w:rFonts w:ascii="仿宋_GB2312" w:hAnsi="仿宋_GB2312" w:eastAsia="仿宋_GB2312"/>
          <w:b/>
          <w:bCs/>
          <w:spacing w:val="0"/>
          <w:sz w:val="32"/>
          <w:szCs w:val="32"/>
        </w:rPr>
        <w:t>活动时长：</w:t>
      </w:r>
      <w:r>
        <w:rPr>
          <w:rFonts w:hint="eastAsia" w:ascii="仿宋_GB2312" w:hAnsi="仿宋_GB2312" w:eastAsia="仿宋_GB2312"/>
          <w:spacing w:val="0"/>
          <w:sz w:val="32"/>
          <w:szCs w:val="32"/>
        </w:rPr>
        <w:t>半</w:t>
      </w:r>
      <w:r>
        <w:rPr>
          <w:rFonts w:ascii="仿宋_GB2312" w:hAnsi="仿宋_GB2312" w:eastAsia="仿宋_GB2312"/>
          <w:spacing w:val="0"/>
          <w:sz w:val="32"/>
          <w:szCs w:val="32"/>
        </w:rPr>
        <w:t>天（约3小时）</w:t>
      </w:r>
    </w:p>
    <w:p w14:paraId="578FB79A">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3" w:firstLineChars="200"/>
        <w:jc w:val="both"/>
        <w:textAlignment w:val="auto"/>
        <w:rPr>
          <w:rFonts w:hint="eastAsia" w:ascii="仿宋_GB2312" w:hAnsi="仿宋_GB2312" w:eastAsia="仿宋_GB2312" w:cs="仿宋_GB2312"/>
          <w:sz w:val="32"/>
          <w:szCs w:val="32"/>
        </w:rPr>
      </w:pPr>
      <w:r>
        <w:rPr>
          <w:rFonts w:ascii="仿宋_GB2312" w:hAnsi="仿宋_GB2312" w:eastAsia="仿宋_GB2312"/>
          <w:b/>
          <w:bCs/>
          <w:spacing w:val="0"/>
          <w:sz w:val="32"/>
          <w:szCs w:val="32"/>
        </w:rPr>
        <w:t>参会对象：</w:t>
      </w:r>
      <w:r>
        <w:rPr>
          <w:rFonts w:ascii="仿宋_GB2312" w:hAnsi="仿宋_GB2312" w:eastAsia="仿宋_GB2312"/>
          <w:spacing w:val="0"/>
          <w:sz w:val="32"/>
          <w:szCs w:val="32"/>
        </w:rPr>
        <w:t>厦门</w:t>
      </w:r>
      <w:r>
        <w:rPr>
          <w:rFonts w:hint="eastAsia" w:ascii="仿宋_GB2312" w:hAnsi="仿宋_GB2312" w:eastAsia="仿宋_GB2312"/>
          <w:spacing w:val="0"/>
          <w:sz w:val="32"/>
          <w:szCs w:val="32"/>
          <w:lang w:eastAsia="zh-CN"/>
        </w:rPr>
        <w:t>、</w:t>
      </w:r>
      <w:r>
        <w:rPr>
          <w:rFonts w:hint="eastAsia" w:ascii="仿宋_GB2312" w:hAnsi="仿宋_GB2312" w:eastAsia="仿宋_GB2312"/>
          <w:spacing w:val="0"/>
          <w:sz w:val="32"/>
          <w:szCs w:val="32"/>
          <w:lang w:val="en-US" w:eastAsia="zh-CN"/>
        </w:rPr>
        <w:t>龙岩</w:t>
      </w:r>
      <w:r>
        <w:rPr>
          <w:rFonts w:ascii="仿宋_GB2312" w:hAnsi="仿宋_GB2312" w:eastAsia="仿宋_GB2312"/>
          <w:spacing w:val="0"/>
          <w:sz w:val="32"/>
          <w:szCs w:val="32"/>
        </w:rPr>
        <w:t>及周边地区制造业企业、出口型企业、供应链企业负责人及质量、环安、采购、供应链管理相关人员</w:t>
      </w:r>
    </w:p>
    <w:p w14:paraId="39B97759">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3"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b/>
          <w:bCs/>
          <w:spacing w:val="0"/>
          <w:kern w:val="2"/>
          <w:sz w:val="32"/>
          <w:szCs w:val="32"/>
        </w:rPr>
        <w:t>（</w:t>
      </w:r>
      <w:r>
        <w:rPr>
          <w:rFonts w:hint="eastAsia" w:ascii="仿宋_GB2312" w:hAnsi="仿宋_GB2312" w:eastAsia="仿宋_GB2312" w:cs="仿宋_GB2312"/>
          <w:b/>
          <w:bCs/>
          <w:spacing w:val="0"/>
          <w:kern w:val="2"/>
          <w:sz w:val="32"/>
          <w:szCs w:val="32"/>
          <w:lang w:val="en-US" w:eastAsia="zh-CN"/>
        </w:rPr>
        <w:t>4</w:t>
      </w:r>
      <w:r>
        <w:rPr>
          <w:rFonts w:hint="eastAsia" w:ascii="仿宋_GB2312" w:hAnsi="仿宋_GB2312" w:eastAsia="仿宋_GB2312" w:cs="仿宋_GB2312"/>
          <w:b/>
          <w:bCs/>
          <w:spacing w:val="0"/>
          <w:kern w:val="2"/>
          <w:sz w:val="32"/>
          <w:szCs w:val="32"/>
        </w:rPr>
        <w:t>）漳州专场</w:t>
      </w:r>
      <w:r>
        <w:rPr>
          <w:rFonts w:hint="eastAsia" w:ascii="仿宋_GB2312" w:hAnsi="仿宋_GB2312" w:eastAsia="仿宋_GB2312" w:cs="仿宋_GB2312"/>
          <w:spacing w:val="0"/>
          <w:kern w:val="2"/>
          <w:sz w:val="32"/>
          <w:szCs w:val="32"/>
        </w:rPr>
        <w:t>——食品行业质量提升专题培训与现场帮扶：计划于11月下旬举办，会期全天，参会人数80人，聚焦食品行业质量提升，包含专题培训与现场帮扶指导。</w:t>
      </w:r>
    </w:p>
    <w:p w14:paraId="48726031">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3" w:firstLineChars="200"/>
        <w:jc w:val="both"/>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b/>
          <w:bCs/>
          <w:spacing w:val="0"/>
          <w:sz w:val="32"/>
          <w:szCs w:val="32"/>
        </w:rPr>
        <w:t>活动主题：</w:t>
      </w:r>
      <w:r>
        <w:rPr>
          <w:rFonts w:hint="eastAsia" w:ascii="仿宋_GB2312" w:hAnsi="仿宋_GB2312" w:eastAsia="仿宋_GB2312" w:cs="仿宋_GB2312"/>
          <w:spacing w:val="0"/>
          <w:sz w:val="32"/>
          <w:szCs w:val="32"/>
        </w:rPr>
        <w:t>食安筑基·质守万家——漳州食品行业质量提升专题培训与现场帮扶活动</w:t>
      </w:r>
    </w:p>
    <w:p w14:paraId="111184CA">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3" w:firstLineChars="200"/>
        <w:jc w:val="both"/>
        <w:textAlignment w:val="auto"/>
        <w:rPr>
          <w:rFonts w:ascii="仿宋_GB2312" w:hAnsi="仿宋_GB2312" w:eastAsia="仿宋_GB2312" w:cs="仿宋_GB2312"/>
          <w:sz w:val="32"/>
          <w:szCs w:val="32"/>
        </w:rPr>
      </w:pPr>
      <w:r>
        <w:rPr>
          <w:rFonts w:ascii="仿宋_GB2312" w:hAnsi="仿宋_GB2312" w:eastAsia="仿宋_GB2312" w:cs="仿宋_GB2312"/>
          <w:b/>
          <w:bCs/>
          <w:sz w:val="32"/>
          <w:szCs w:val="32"/>
        </w:rPr>
        <w:t>活动定位：</w:t>
      </w:r>
      <w:r>
        <w:rPr>
          <w:rFonts w:ascii="仿宋_GB2312" w:hAnsi="仿宋_GB2312" w:eastAsia="仿宋_GB2312" w:cs="仿宋_GB2312"/>
          <w:sz w:val="32"/>
          <w:szCs w:val="32"/>
        </w:rPr>
        <w:t>聚焦食品行业共性质量风险与薄弱环节，以漳州地方特色食品行业为重点，开展质量安全专题宣讲与现场帮扶。采用</w:t>
      </w:r>
      <w:r>
        <w:rPr>
          <w:rFonts w:hint="eastAsia" w:ascii="仿宋_GB2312" w:hAnsi="仿宋_GB2312" w:eastAsia="仿宋_GB2312" w:cs="仿宋_GB2312"/>
          <w:sz w:val="32"/>
          <w:szCs w:val="32"/>
          <w:lang w:eastAsia="zh-CN"/>
        </w:rPr>
        <w:t>“</w:t>
      </w:r>
      <w:r>
        <w:rPr>
          <w:rFonts w:ascii="仿宋_GB2312" w:hAnsi="仿宋_GB2312" w:eastAsia="仿宋_GB2312" w:cs="仿宋_GB2312"/>
          <w:sz w:val="32"/>
          <w:szCs w:val="32"/>
        </w:rPr>
        <w:t>上午集中宣讲+下午入企诊断</w:t>
      </w:r>
      <w:r>
        <w:rPr>
          <w:rFonts w:hint="eastAsia" w:ascii="仿宋_GB2312" w:hAnsi="仿宋_GB2312" w:eastAsia="仿宋_GB2312" w:cs="仿宋_GB2312"/>
          <w:sz w:val="32"/>
          <w:szCs w:val="32"/>
          <w:lang w:eastAsia="zh-CN"/>
        </w:rPr>
        <w:t>”</w:t>
      </w:r>
      <w:r>
        <w:rPr>
          <w:rFonts w:ascii="仿宋_GB2312" w:hAnsi="仿宋_GB2312" w:eastAsia="仿宋_GB2312" w:cs="仿宋_GB2312"/>
          <w:sz w:val="32"/>
          <w:szCs w:val="32"/>
        </w:rPr>
        <w:t>模式。</w:t>
      </w:r>
    </w:p>
    <w:p w14:paraId="397C8ADA">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3" w:firstLineChars="200"/>
        <w:jc w:val="both"/>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b/>
          <w:bCs/>
          <w:spacing w:val="0"/>
          <w:sz w:val="32"/>
          <w:szCs w:val="32"/>
        </w:rPr>
        <w:t>活动时长：</w:t>
      </w:r>
      <w:r>
        <w:rPr>
          <w:rFonts w:hint="eastAsia" w:ascii="仿宋_GB2312" w:hAnsi="仿宋_GB2312" w:eastAsia="仿宋_GB2312" w:cs="仿宋_GB2312"/>
          <w:spacing w:val="0"/>
          <w:sz w:val="32"/>
          <w:szCs w:val="32"/>
        </w:rPr>
        <w:t>全天（约7小时）</w:t>
      </w:r>
    </w:p>
    <w:p w14:paraId="65CB2886">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3" w:firstLineChars="200"/>
        <w:jc w:val="both"/>
        <w:textAlignment w:val="auto"/>
        <w:rPr>
          <w:rFonts w:ascii="仿宋_GB2312" w:hAnsi="仿宋_GB2312" w:eastAsia="仿宋_GB2312"/>
          <w:spacing w:val="0"/>
          <w:sz w:val="32"/>
          <w:szCs w:val="32"/>
        </w:rPr>
      </w:pPr>
      <w:r>
        <w:rPr>
          <w:rFonts w:ascii="仿宋_GB2312" w:hAnsi="仿宋_GB2312" w:eastAsia="仿宋_GB2312"/>
          <w:b/>
          <w:bCs/>
          <w:spacing w:val="0"/>
          <w:sz w:val="32"/>
          <w:szCs w:val="32"/>
        </w:rPr>
        <w:t>参会对象：</w:t>
      </w:r>
      <w:r>
        <w:rPr>
          <w:rFonts w:ascii="仿宋_GB2312" w:hAnsi="仿宋_GB2312" w:eastAsia="仿宋_GB2312"/>
          <w:spacing w:val="0"/>
          <w:sz w:val="32"/>
          <w:szCs w:val="32"/>
        </w:rPr>
        <w:t>漳州及周边地区食品生产企业负责人、质量管理人员、品控人员</w:t>
      </w:r>
    </w:p>
    <w:p w14:paraId="68A8D7A2">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3"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b/>
          <w:bCs/>
          <w:spacing w:val="0"/>
          <w:kern w:val="2"/>
          <w:sz w:val="32"/>
          <w:szCs w:val="32"/>
        </w:rPr>
        <w:t>（</w:t>
      </w:r>
      <w:r>
        <w:rPr>
          <w:rFonts w:hint="eastAsia" w:ascii="仿宋_GB2312" w:hAnsi="仿宋_GB2312" w:eastAsia="仿宋_GB2312" w:cs="仿宋_GB2312"/>
          <w:b/>
          <w:bCs/>
          <w:spacing w:val="0"/>
          <w:kern w:val="2"/>
          <w:sz w:val="32"/>
          <w:szCs w:val="32"/>
          <w:lang w:val="en-US" w:eastAsia="zh-CN"/>
        </w:rPr>
        <w:t>5</w:t>
      </w:r>
      <w:r>
        <w:rPr>
          <w:rFonts w:hint="eastAsia" w:ascii="仿宋_GB2312" w:hAnsi="仿宋_GB2312" w:eastAsia="仿宋_GB2312" w:cs="仿宋_GB2312"/>
          <w:b/>
          <w:bCs/>
          <w:spacing w:val="0"/>
          <w:kern w:val="2"/>
          <w:sz w:val="32"/>
          <w:szCs w:val="32"/>
        </w:rPr>
        <w:t>）南平专场</w:t>
      </w:r>
      <w:r>
        <w:rPr>
          <w:rFonts w:hint="eastAsia" w:ascii="仿宋_GB2312" w:hAnsi="仿宋_GB2312" w:eastAsia="仿宋_GB2312" w:cs="仿宋_GB2312"/>
          <w:spacing w:val="0"/>
          <w:kern w:val="2"/>
          <w:sz w:val="32"/>
          <w:szCs w:val="32"/>
        </w:rPr>
        <w:t>——竹产业碳竞争力构建与绿色转型：计划于11月举办，会期半天，参会人数80人，聚焦竹产业碳竞争力与绿色转型发展。</w:t>
      </w:r>
    </w:p>
    <w:p w14:paraId="208BA5CC">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3" w:firstLineChars="200"/>
        <w:jc w:val="both"/>
        <w:textAlignment w:val="auto"/>
        <w:rPr>
          <w:rFonts w:hint="eastAsia" w:ascii="仿宋_GB2312" w:hAnsi="仿宋_GB2312" w:eastAsia="仿宋_GB2312" w:cs="仿宋_GB2312"/>
          <w:b/>
          <w:bCs/>
          <w:spacing w:val="0"/>
          <w:sz w:val="32"/>
          <w:szCs w:val="32"/>
        </w:rPr>
      </w:pPr>
      <w:r>
        <w:rPr>
          <w:rFonts w:hint="eastAsia" w:ascii="仿宋_GB2312" w:hAnsi="仿宋_GB2312" w:eastAsia="仿宋_GB2312" w:cs="仿宋_GB2312"/>
          <w:b/>
          <w:bCs/>
          <w:spacing w:val="0"/>
          <w:sz w:val="32"/>
          <w:szCs w:val="32"/>
        </w:rPr>
        <w:t>活动主题</w:t>
      </w:r>
      <w:r>
        <w:rPr>
          <w:rFonts w:hint="eastAsia" w:ascii="仿宋_GB2312" w:hAnsi="仿宋_GB2312" w:eastAsia="仿宋_GB2312" w:cs="仿宋_GB2312"/>
          <w:b/>
          <w:bCs/>
          <w:spacing w:val="0"/>
          <w:sz w:val="32"/>
          <w:szCs w:val="32"/>
          <w:lang w:eastAsia="zh-CN"/>
        </w:rPr>
        <w:t>：</w:t>
      </w:r>
      <w:r>
        <w:rPr>
          <w:rFonts w:hint="eastAsia" w:ascii="仿宋_GB2312" w:hAnsi="仿宋_GB2312" w:eastAsia="仿宋_GB2312" w:cs="仿宋_GB2312"/>
          <w:spacing w:val="0"/>
          <w:sz w:val="32"/>
          <w:szCs w:val="32"/>
        </w:rPr>
        <w:t>点绿成金·碳路竹乡——竹产业碳竞争力构建与绿色转型专题培训</w:t>
      </w:r>
    </w:p>
    <w:p w14:paraId="2BE04668">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3" w:firstLineChars="200"/>
        <w:jc w:val="both"/>
        <w:textAlignment w:val="auto"/>
        <w:rPr>
          <w:rFonts w:ascii="仿宋_GB2312" w:hAnsi="仿宋_GB2312" w:eastAsia="仿宋_GB2312" w:cs="仿宋_GB2312"/>
          <w:sz w:val="32"/>
          <w:szCs w:val="32"/>
        </w:rPr>
      </w:pPr>
      <w:r>
        <w:rPr>
          <w:rFonts w:ascii="仿宋_GB2312" w:hAnsi="仿宋_GB2312" w:eastAsia="仿宋_GB2312" w:cs="仿宋_GB2312"/>
          <w:b/>
          <w:bCs/>
          <w:sz w:val="32"/>
          <w:szCs w:val="32"/>
        </w:rPr>
        <w:t>活动定位：</w:t>
      </w:r>
      <w:r>
        <w:rPr>
          <w:rFonts w:ascii="仿宋_GB2312" w:hAnsi="仿宋_GB2312" w:eastAsia="仿宋_GB2312" w:cs="仿宋_GB2312"/>
          <w:sz w:val="32"/>
          <w:szCs w:val="32"/>
        </w:rPr>
        <w:t>聚焦竹产业碳足迹核算与认证能力建设，帮助竹企了解碳要求对产业的影响，掌握碳计量基础知识和碳足迹认证路径。</w:t>
      </w:r>
    </w:p>
    <w:p w14:paraId="26E81B7E">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3" w:firstLineChars="200"/>
        <w:jc w:val="both"/>
        <w:textAlignment w:val="auto"/>
        <w:rPr>
          <w:rFonts w:ascii="仿宋_GB2312" w:hAnsi="仿宋_GB2312" w:eastAsia="仿宋_GB2312"/>
          <w:spacing w:val="0"/>
          <w:sz w:val="32"/>
          <w:szCs w:val="32"/>
        </w:rPr>
      </w:pPr>
      <w:r>
        <w:rPr>
          <w:rFonts w:ascii="仿宋_GB2312" w:hAnsi="仿宋_GB2312" w:eastAsia="仿宋_GB2312"/>
          <w:b/>
          <w:bCs/>
          <w:spacing w:val="0"/>
          <w:sz w:val="32"/>
          <w:szCs w:val="32"/>
        </w:rPr>
        <w:t>活动时长：</w:t>
      </w:r>
      <w:r>
        <w:rPr>
          <w:rFonts w:ascii="仿宋_GB2312" w:hAnsi="仿宋_GB2312" w:eastAsia="仿宋_GB2312"/>
          <w:spacing w:val="0"/>
          <w:sz w:val="32"/>
          <w:szCs w:val="32"/>
        </w:rPr>
        <w:t>半天（下午，约3小时）</w:t>
      </w:r>
    </w:p>
    <w:p w14:paraId="6D8153B3">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3" w:firstLineChars="200"/>
        <w:jc w:val="both"/>
        <w:textAlignment w:val="auto"/>
        <w:rPr>
          <w:rFonts w:hint="eastAsia" w:ascii="仿宋_GB2312" w:hAnsi="仿宋_GB2312" w:eastAsia="仿宋_GB2312" w:cs="仿宋_GB2312"/>
          <w:sz w:val="32"/>
          <w:szCs w:val="32"/>
        </w:rPr>
      </w:pPr>
      <w:r>
        <w:rPr>
          <w:rFonts w:ascii="仿宋_GB2312" w:hAnsi="仿宋_GB2312" w:eastAsia="仿宋_GB2312"/>
          <w:b/>
          <w:bCs/>
          <w:spacing w:val="0"/>
          <w:sz w:val="32"/>
          <w:szCs w:val="32"/>
        </w:rPr>
        <w:t>参会对象：</w:t>
      </w:r>
      <w:r>
        <w:rPr>
          <w:rFonts w:ascii="仿宋_GB2312" w:hAnsi="仿宋_GB2312" w:eastAsia="仿宋_GB2312"/>
          <w:spacing w:val="0"/>
          <w:sz w:val="32"/>
          <w:szCs w:val="32"/>
        </w:rPr>
        <w:t>南平</w:t>
      </w:r>
      <w:r>
        <w:rPr>
          <w:rFonts w:hint="eastAsia" w:ascii="仿宋_GB2312" w:hAnsi="仿宋_GB2312" w:eastAsia="仿宋_GB2312"/>
          <w:spacing w:val="0"/>
          <w:sz w:val="32"/>
          <w:szCs w:val="32"/>
          <w:lang w:eastAsia="zh-CN"/>
        </w:rPr>
        <w:t>、</w:t>
      </w:r>
      <w:r>
        <w:rPr>
          <w:rFonts w:hint="eastAsia" w:ascii="仿宋_GB2312" w:hAnsi="仿宋_GB2312" w:eastAsia="仿宋_GB2312"/>
          <w:spacing w:val="0"/>
          <w:sz w:val="32"/>
          <w:szCs w:val="32"/>
          <w:lang w:val="en-US" w:eastAsia="zh-CN"/>
        </w:rPr>
        <w:t>三明</w:t>
      </w:r>
      <w:r>
        <w:rPr>
          <w:rFonts w:ascii="仿宋_GB2312" w:hAnsi="仿宋_GB2312" w:eastAsia="仿宋_GB2312"/>
          <w:spacing w:val="0"/>
          <w:sz w:val="32"/>
          <w:szCs w:val="32"/>
        </w:rPr>
        <w:t>及周边地区竹产业企业负责人、质量管理人员、出口业务负责人</w:t>
      </w:r>
    </w:p>
    <w:p w14:paraId="26DDEE7C">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3"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b/>
          <w:bCs/>
          <w:spacing w:val="0"/>
          <w:kern w:val="2"/>
          <w:sz w:val="32"/>
          <w:szCs w:val="32"/>
          <w:lang w:val="en-US" w:eastAsia="zh-CN"/>
        </w:rPr>
        <w:t>3</w:t>
      </w:r>
      <w:r>
        <w:rPr>
          <w:rFonts w:hint="eastAsia" w:ascii="仿宋_GB2312" w:hAnsi="仿宋_GB2312" w:eastAsia="仿宋_GB2312" w:cs="仿宋_GB2312"/>
          <w:b/>
          <w:bCs/>
          <w:spacing w:val="0"/>
          <w:kern w:val="2"/>
          <w:sz w:val="32"/>
          <w:szCs w:val="32"/>
        </w:rPr>
        <w:t>.NQI青年质量技能竞赛方案：</w:t>
      </w:r>
      <w:r>
        <w:rPr>
          <w:rFonts w:hint="eastAsia" w:ascii="仿宋_GB2312" w:hAnsi="仿宋_GB2312" w:eastAsia="仿宋_GB2312" w:cs="仿宋_GB2312"/>
          <w:spacing w:val="0"/>
          <w:kern w:val="2"/>
          <w:sz w:val="32"/>
          <w:szCs w:val="32"/>
        </w:rPr>
        <w:t>包括赛制设计、命题与评审方案、线上笔试平台方案、线下决赛组织方案、奖项设置、人才储备库建设方案等。竞赛分为线上笔试或线下统一组织考试和线下决赛两个阶段，计划于10-12月期间举办，选拔30名决赛选手并纳入NQI青年人才储备库。</w:t>
      </w:r>
    </w:p>
    <w:p w14:paraId="18DA86A3">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3" w:firstLineChars="200"/>
        <w:jc w:val="both"/>
        <w:textAlignment w:val="auto"/>
        <w:rPr>
          <w:rFonts w:ascii="仿宋_GB2312" w:hAnsi="仿宋_GB2312" w:eastAsia="仿宋_GB2312"/>
          <w:spacing w:val="0"/>
          <w:sz w:val="32"/>
          <w:szCs w:val="32"/>
        </w:rPr>
      </w:pPr>
      <w:r>
        <w:rPr>
          <w:rFonts w:ascii="仿宋_GB2312" w:hAnsi="仿宋_GB2312" w:eastAsia="仿宋_GB2312"/>
          <w:b/>
          <w:bCs/>
          <w:spacing w:val="0"/>
          <w:sz w:val="32"/>
          <w:szCs w:val="32"/>
        </w:rPr>
        <w:t>活动定位：</w:t>
      </w:r>
      <w:r>
        <w:rPr>
          <w:rFonts w:ascii="仿宋_GB2312" w:hAnsi="仿宋_GB2312" w:eastAsia="仿宋_GB2312"/>
          <w:spacing w:val="0"/>
          <w:sz w:val="32"/>
          <w:szCs w:val="32"/>
        </w:rPr>
        <w:t>为贯彻落实《质量强国建设纲要》《福建省质量强省建设纲要》，推进全省NQI青年人才培育工作，搭建青年质量学习比拼平台，发掘储备NQI青年后备人才，引导青年掌握认证认可、检验检测等专业知识，实现以赛促学、以赛促训、以赛选才。</w:t>
      </w:r>
    </w:p>
    <w:p w14:paraId="2744E226">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ascii="仿宋_GB2312" w:hAnsi="仿宋_GB2312" w:eastAsia="仿宋_GB2312"/>
          <w:spacing w:val="0"/>
          <w:sz w:val="32"/>
          <w:szCs w:val="32"/>
        </w:rPr>
      </w:pPr>
      <w:r>
        <w:rPr>
          <w:rFonts w:ascii="仿宋_GB2312" w:hAnsi="仿宋_GB2312" w:eastAsia="仿宋_GB2312"/>
          <w:spacing w:val="0"/>
          <w:sz w:val="32"/>
          <w:szCs w:val="32"/>
        </w:rPr>
        <w:t>2026年全省“质量月”系列活动以服务企业当下质量提升的现实需求为出发点，以培育质量事业的未来力量为落脚点；NQI青年质量技能竞赛总决赛作为该系列活动的收官战，集中体现了质量强省建设立足当下、着眼长远的系统思维。</w:t>
      </w:r>
    </w:p>
    <w:p w14:paraId="1C5D60FC">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3" w:firstLineChars="200"/>
        <w:jc w:val="both"/>
        <w:textAlignment w:val="auto"/>
        <w:rPr>
          <w:rFonts w:ascii="仿宋_GB2312" w:hAnsi="仿宋_GB2312" w:eastAsia="仿宋_GB2312"/>
          <w:spacing w:val="0"/>
          <w:sz w:val="32"/>
          <w:szCs w:val="32"/>
        </w:rPr>
      </w:pPr>
      <w:r>
        <w:rPr>
          <w:rFonts w:ascii="仿宋_GB2312" w:hAnsi="仿宋_GB2312" w:eastAsia="仿宋_GB2312"/>
          <w:b/>
          <w:bCs/>
          <w:spacing w:val="0"/>
          <w:sz w:val="32"/>
          <w:szCs w:val="32"/>
        </w:rPr>
        <w:t>参赛对象：</w:t>
      </w:r>
      <w:r>
        <w:rPr>
          <w:rFonts w:ascii="仿宋_GB2312" w:hAnsi="仿宋_GB2312" w:eastAsia="仿宋_GB2312"/>
          <w:spacing w:val="0"/>
          <w:sz w:val="32"/>
          <w:szCs w:val="32"/>
        </w:rPr>
        <w:t>福建省各高校全日制在校本科生、研究生，专业不限，优先面向理工类、管理类及相关学科专业（质量、计量、标准、检验检测、认证认可、材料、食品、化工、机械等方向）；</w:t>
      </w:r>
      <w:r>
        <w:rPr>
          <w:rFonts w:hint="eastAsia" w:ascii="仿宋_GB2312" w:hAnsi="仿宋_GB2312" w:eastAsia="仿宋_GB2312"/>
          <w:spacing w:val="0"/>
          <w:sz w:val="32"/>
          <w:szCs w:val="32"/>
        </w:rPr>
        <w:t>企业青年首席质量官；</w:t>
      </w:r>
      <w:r>
        <w:rPr>
          <w:rFonts w:ascii="仿宋_GB2312" w:hAnsi="仿宋_GB2312" w:eastAsia="仿宋_GB2312"/>
          <w:spacing w:val="0"/>
          <w:sz w:val="32"/>
          <w:szCs w:val="32"/>
        </w:rPr>
        <w:t>鼓励台青、侨青学生报名参赛。各高校实行学校推荐制，每校推荐名额上限40人，由学校教务处/学院统一遴选报送。</w:t>
      </w:r>
    </w:p>
    <w:p w14:paraId="403B66E1">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3" w:firstLineChars="200"/>
        <w:jc w:val="both"/>
        <w:textAlignment w:val="auto"/>
        <w:rPr>
          <w:rFonts w:ascii="仿宋_GB2312" w:hAnsi="仿宋_GB2312" w:eastAsia="仿宋_GB2312"/>
          <w:b/>
          <w:bCs/>
          <w:spacing w:val="0"/>
          <w:sz w:val="32"/>
          <w:szCs w:val="32"/>
        </w:rPr>
      </w:pPr>
      <w:r>
        <w:rPr>
          <w:rFonts w:ascii="仿宋_GB2312" w:hAnsi="仿宋_GB2312" w:eastAsia="仿宋_GB2312"/>
          <w:b/>
          <w:bCs/>
          <w:spacing w:val="0"/>
          <w:sz w:val="32"/>
          <w:szCs w:val="32"/>
        </w:rPr>
        <w:t>竞赛赛制：</w:t>
      </w:r>
    </w:p>
    <w:p w14:paraId="1DDCF3A1">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3" w:firstLineChars="200"/>
        <w:jc w:val="both"/>
        <w:textAlignment w:val="auto"/>
        <w:rPr>
          <w:rFonts w:ascii="仿宋_GB2312" w:hAnsi="仿宋_GB2312" w:eastAsia="仿宋_GB2312"/>
          <w:b/>
          <w:bCs/>
          <w:spacing w:val="0"/>
          <w:sz w:val="32"/>
          <w:szCs w:val="32"/>
        </w:rPr>
      </w:pPr>
      <w:r>
        <w:rPr>
          <w:rFonts w:ascii="仿宋_GB2312" w:hAnsi="仿宋_GB2312" w:eastAsia="仿宋_GB2312"/>
          <w:b/>
          <w:bCs/>
          <w:spacing w:val="0"/>
          <w:sz w:val="32"/>
          <w:szCs w:val="32"/>
        </w:rPr>
        <w:t>第一阶段：线上</w:t>
      </w:r>
      <w:r>
        <w:rPr>
          <w:rFonts w:hint="eastAsia" w:ascii="仿宋_GB2312" w:hAnsi="仿宋_GB2312" w:eastAsia="仿宋_GB2312"/>
          <w:b/>
          <w:bCs/>
          <w:spacing w:val="0"/>
          <w:sz w:val="32"/>
          <w:szCs w:val="32"/>
        </w:rPr>
        <w:t>考</w:t>
      </w:r>
      <w:r>
        <w:rPr>
          <w:rFonts w:ascii="仿宋_GB2312" w:hAnsi="仿宋_GB2312" w:eastAsia="仿宋_GB2312"/>
          <w:b/>
          <w:bCs/>
          <w:spacing w:val="0"/>
          <w:sz w:val="32"/>
          <w:szCs w:val="32"/>
        </w:rPr>
        <w:t>试</w:t>
      </w:r>
      <w:r>
        <w:rPr>
          <w:rFonts w:hint="eastAsia" w:ascii="仿宋_GB2312" w:hAnsi="仿宋_GB2312" w:eastAsia="仿宋_GB2312"/>
          <w:b/>
          <w:bCs/>
          <w:spacing w:val="0"/>
          <w:sz w:val="32"/>
          <w:szCs w:val="32"/>
        </w:rPr>
        <w:t>或线下统一组织</w:t>
      </w:r>
      <w:r>
        <w:rPr>
          <w:rFonts w:ascii="仿宋_GB2312" w:hAnsi="仿宋_GB2312" w:eastAsia="仿宋_GB2312"/>
          <w:b/>
          <w:bCs/>
          <w:spacing w:val="0"/>
          <w:sz w:val="32"/>
          <w:szCs w:val="32"/>
        </w:rPr>
        <w:t>（11月）</w:t>
      </w:r>
    </w:p>
    <w:p w14:paraId="5DB07A8A">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ascii="仿宋_GB2312" w:hAnsi="仿宋_GB2312" w:eastAsia="仿宋_GB2312"/>
          <w:spacing w:val="0"/>
          <w:sz w:val="32"/>
          <w:szCs w:val="32"/>
        </w:rPr>
      </w:pPr>
      <w:r>
        <w:rPr>
          <w:rFonts w:ascii="仿宋_GB2312" w:hAnsi="仿宋_GB2312" w:eastAsia="仿宋_GB2312"/>
          <w:spacing w:val="0"/>
          <w:sz w:val="32"/>
          <w:szCs w:val="32"/>
        </w:rPr>
        <w:t>考试形式为线上考试或线下统一组织，题型包含单选题、多选题、判断题、简答题。考试内容涵盖习近平总书记关于质量工作重要论述、《质量强国建设纲要</w:t>
      </w:r>
      <w:r>
        <w:rPr>
          <w:rFonts w:hint="eastAsia" w:ascii="仿宋_GB2312" w:hAnsi="仿宋_GB2312" w:eastAsia="仿宋_GB2312"/>
          <w:spacing w:val="0"/>
          <w:sz w:val="32"/>
          <w:szCs w:val="32"/>
          <w:lang w:eastAsia="zh-CN"/>
        </w:rPr>
        <w:t>》《</w:t>
      </w:r>
      <w:r>
        <w:rPr>
          <w:rFonts w:ascii="仿宋_GB2312" w:hAnsi="仿宋_GB2312" w:eastAsia="仿宋_GB2312"/>
          <w:spacing w:val="0"/>
          <w:sz w:val="32"/>
          <w:szCs w:val="32"/>
        </w:rPr>
        <w:t>福建省质量强省建设纲要》</w:t>
      </w:r>
      <w:r>
        <w:rPr>
          <w:rFonts w:hint="eastAsia" w:ascii="仿宋_GB2312" w:hAnsi="仿宋_GB2312" w:eastAsia="仿宋_GB2312"/>
          <w:spacing w:val="0"/>
          <w:sz w:val="32"/>
          <w:szCs w:val="32"/>
          <w:lang w:eastAsia="zh-CN"/>
        </w:rPr>
        <w:t>，以及</w:t>
      </w:r>
      <w:r>
        <w:rPr>
          <w:rFonts w:hint="eastAsia" w:ascii="仿宋_GB2312" w:hAnsi="仿宋_GB2312" w:eastAsia="仿宋_GB2312"/>
          <w:spacing w:val="0"/>
          <w:sz w:val="32"/>
          <w:szCs w:val="32"/>
        </w:rPr>
        <w:t>检验、检测、认证、认可等</w:t>
      </w:r>
      <w:r>
        <w:rPr>
          <w:rFonts w:ascii="仿宋_GB2312" w:hAnsi="仿宋_GB2312" w:eastAsia="仿宋_GB2312"/>
          <w:spacing w:val="0"/>
          <w:sz w:val="32"/>
          <w:szCs w:val="32"/>
        </w:rPr>
        <w:t>基础知识。笔试满分100分，按</w:t>
      </w:r>
      <w:r>
        <w:rPr>
          <w:rFonts w:hint="eastAsia" w:ascii="仿宋_GB2312" w:hAnsi="仿宋_GB2312" w:eastAsia="仿宋_GB2312"/>
          <w:spacing w:val="0"/>
          <w:sz w:val="32"/>
          <w:szCs w:val="32"/>
        </w:rPr>
        <w:t>初试</w:t>
      </w:r>
      <w:r>
        <w:rPr>
          <w:rFonts w:ascii="仿宋_GB2312" w:hAnsi="仿宋_GB2312" w:eastAsia="仿宋_GB2312"/>
          <w:spacing w:val="0"/>
          <w:sz w:val="32"/>
          <w:szCs w:val="32"/>
        </w:rPr>
        <w:t>成绩全省统一排名，取前30名进入线下决赛面试。</w:t>
      </w:r>
    </w:p>
    <w:p w14:paraId="44CA90D8">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3" w:firstLineChars="200"/>
        <w:jc w:val="both"/>
        <w:textAlignment w:val="auto"/>
        <w:rPr>
          <w:rFonts w:ascii="仿宋_GB2312" w:hAnsi="仿宋_GB2312" w:eastAsia="仿宋_GB2312"/>
          <w:b/>
          <w:bCs/>
          <w:spacing w:val="0"/>
          <w:sz w:val="32"/>
          <w:szCs w:val="32"/>
        </w:rPr>
      </w:pPr>
      <w:r>
        <w:rPr>
          <w:rFonts w:ascii="仿宋_GB2312" w:hAnsi="仿宋_GB2312" w:eastAsia="仿宋_GB2312"/>
          <w:b/>
          <w:bCs/>
          <w:spacing w:val="0"/>
          <w:sz w:val="32"/>
          <w:szCs w:val="32"/>
        </w:rPr>
        <w:t>第二阶段：线下决赛（12月，下午）</w:t>
      </w:r>
    </w:p>
    <w:p w14:paraId="61409B9C">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ascii="仿宋_GB2312" w:hAnsi="仿宋_GB2312" w:eastAsia="仿宋_GB2312"/>
          <w:spacing w:val="0"/>
          <w:sz w:val="32"/>
          <w:szCs w:val="32"/>
        </w:rPr>
      </w:pPr>
      <w:r>
        <w:rPr>
          <w:rFonts w:ascii="仿宋_GB2312" w:hAnsi="仿宋_GB2312" w:eastAsia="仿宋_GB2312"/>
          <w:spacing w:val="0"/>
          <w:sz w:val="32"/>
          <w:szCs w:val="32"/>
        </w:rPr>
        <w:t>决赛地点设在福建省产品质量检验研究院，采取结构化+案例情景问答形式，重点考核选手政策理解、NQI技术综合应用、企业质量诊断分析与解决问题能力。面试满分100分，由7-9名专家现场评审打分，去掉一个最高分、一个最低分后取算术平均为选手最终成绩。</w:t>
      </w:r>
    </w:p>
    <w:p w14:paraId="5E4DA394">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3" w:firstLineChars="200"/>
        <w:jc w:val="both"/>
        <w:textAlignment w:val="auto"/>
        <w:rPr>
          <w:rFonts w:ascii="仿宋_GB2312" w:hAnsi="仿宋_GB2312" w:eastAsia="仿宋_GB2312"/>
          <w:b/>
          <w:bCs/>
          <w:spacing w:val="0"/>
          <w:sz w:val="32"/>
          <w:szCs w:val="32"/>
        </w:rPr>
      </w:pPr>
      <w:r>
        <w:rPr>
          <w:rFonts w:ascii="仿宋_GB2312" w:hAnsi="仿宋_GB2312" w:eastAsia="仿宋_GB2312"/>
          <w:b/>
          <w:bCs/>
          <w:spacing w:val="0"/>
          <w:sz w:val="32"/>
          <w:szCs w:val="32"/>
        </w:rPr>
        <w:t>奖项设置：</w:t>
      </w:r>
    </w:p>
    <w:p w14:paraId="3D61FB3D">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ascii="仿宋_GB2312" w:hAnsi="仿宋_GB2312" w:eastAsia="仿宋_GB2312"/>
          <w:spacing w:val="0"/>
          <w:sz w:val="32"/>
          <w:szCs w:val="32"/>
        </w:rPr>
      </w:pPr>
      <w:r>
        <w:rPr>
          <w:rFonts w:ascii="仿宋_GB2312" w:hAnsi="仿宋_GB2312" w:eastAsia="仿宋_GB2312"/>
          <w:spacing w:val="0"/>
          <w:sz w:val="32"/>
          <w:szCs w:val="32"/>
        </w:rPr>
        <w:t>一等奖2名，奖金1000元/人</w:t>
      </w:r>
    </w:p>
    <w:p w14:paraId="7974D416">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ascii="仿宋_GB2312" w:hAnsi="仿宋_GB2312" w:eastAsia="仿宋_GB2312"/>
          <w:spacing w:val="0"/>
          <w:sz w:val="32"/>
          <w:szCs w:val="32"/>
        </w:rPr>
      </w:pPr>
      <w:r>
        <w:rPr>
          <w:rFonts w:ascii="仿宋_GB2312" w:hAnsi="仿宋_GB2312" w:eastAsia="仿宋_GB2312"/>
          <w:spacing w:val="0"/>
          <w:sz w:val="32"/>
          <w:szCs w:val="32"/>
        </w:rPr>
        <w:t>二等奖4名，奖金800元/人</w:t>
      </w:r>
    </w:p>
    <w:p w14:paraId="0C06985A">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ascii="仿宋_GB2312" w:hAnsi="仿宋_GB2312" w:eastAsia="仿宋_GB2312"/>
          <w:spacing w:val="0"/>
          <w:sz w:val="32"/>
          <w:szCs w:val="32"/>
        </w:rPr>
      </w:pPr>
      <w:r>
        <w:rPr>
          <w:rFonts w:ascii="仿宋_GB2312" w:hAnsi="仿宋_GB2312" w:eastAsia="仿宋_GB2312"/>
          <w:spacing w:val="0"/>
          <w:sz w:val="32"/>
          <w:szCs w:val="32"/>
        </w:rPr>
        <w:t>三等奖6名，奖金600元/人</w:t>
      </w:r>
    </w:p>
    <w:p w14:paraId="78B8E789">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ascii="仿宋_GB2312" w:hAnsi="仿宋_GB2312" w:eastAsia="仿宋_GB2312"/>
          <w:spacing w:val="0"/>
          <w:sz w:val="32"/>
          <w:szCs w:val="32"/>
        </w:rPr>
      </w:pPr>
      <w:r>
        <w:rPr>
          <w:rFonts w:ascii="仿宋_GB2312" w:hAnsi="仿宋_GB2312" w:eastAsia="仿宋_GB2312"/>
          <w:spacing w:val="0"/>
          <w:sz w:val="32"/>
          <w:szCs w:val="32"/>
        </w:rPr>
        <w:t>优秀奖18名，奖金200元/人</w:t>
      </w:r>
    </w:p>
    <w:p w14:paraId="58C9101E">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ascii="仿宋_GB2312" w:hAnsi="仿宋_GB2312" w:eastAsia="仿宋_GB2312"/>
          <w:spacing w:val="0"/>
          <w:sz w:val="32"/>
          <w:szCs w:val="32"/>
        </w:rPr>
      </w:pPr>
      <w:r>
        <w:rPr>
          <w:rFonts w:ascii="仿宋_GB2312" w:hAnsi="仿宋_GB2312" w:eastAsia="仿宋_GB2312"/>
          <w:spacing w:val="0"/>
          <w:sz w:val="32"/>
          <w:szCs w:val="32"/>
        </w:rPr>
        <w:t>优秀组织奖5家（只颁发证书奖牌，无奖金）</w:t>
      </w:r>
    </w:p>
    <w:p w14:paraId="49B8F9A7">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ascii="仿宋_GB2312" w:hAnsi="仿宋_GB2312" w:eastAsia="仿宋_GB2312"/>
          <w:spacing w:val="0"/>
          <w:sz w:val="32"/>
          <w:szCs w:val="32"/>
        </w:rPr>
      </w:pPr>
      <w:r>
        <w:rPr>
          <w:rFonts w:ascii="仿宋_GB2312" w:hAnsi="仿宋_GB2312" w:eastAsia="仿宋_GB2312"/>
          <w:spacing w:val="0"/>
          <w:sz w:val="32"/>
          <w:szCs w:val="32"/>
        </w:rPr>
        <w:t>获奖选手颁发省级竞赛荣誉证书；决赛入围选手统一纳入福建省NQI青年人才储备库，优先参加全省NQI青年人才培训、企业实习、产业质量实战帮扶等活动。</w:t>
      </w:r>
    </w:p>
    <w:p w14:paraId="69EEE9A2">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3" w:firstLineChars="200"/>
        <w:jc w:val="both"/>
        <w:textAlignment w:val="auto"/>
        <w:rPr>
          <w:rFonts w:ascii="仿宋_GB2312" w:hAnsi="仿宋_GB2312" w:eastAsia="仿宋_GB2312"/>
          <w:b/>
          <w:bCs/>
          <w:spacing w:val="0"/>
          <w:sz w:val="32"/>
          <w:szCs w:val="32"/>
        </w:rPr>
      </w:pPr>
      <w:r>
        <w:rPr>
          <w:rFonts w:ascii="仿宋_GB2312" w:hAnsi="仿宋_GB2312" w:eastAsia="仿宋_GB2312"/>
          <w:b/>
          <w:bCs/>
          <w:spacing w:val="0"/>
          <w:sz w:val="32"/>
          <w:szCs w:val="32"/>
        </w:rPr>
        <w:t>时间安排：</w:t>
      </w:r>
    </w:p>
    <w:p w14:paraId="7D4D3968">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ascii="仿宋_GB2312" w:hAnsi="仿宋_GB2312" w:eastAsia="仿宋_GB2312"/>
          <w:spacing w:val="0"/>
          <w:sz w:val="32"/>
          <w:szCs w:val="32"/>
        </w:rPr>
      </w:pPr>
      <w:r>
        <w:rPr>
          <w:rFonts w:ascii="仿宋_GB2312" w:hAnsi="仿宋_GB2312" w:eastAsia="仿宋_GB2312"/>
          <w:spacing w:val="0"/>
          <w:sz w:val="32"/>
          <w:szCs w:val="32"/>
        </w:rPr>
        <w:t>10月：方案审定、组委会组建、文件印发</w:t>
      </w:r>
      <w:r>
        <w:rPr>
          <w:rFonts w:hint="eastAsia" w:ascii="仿宋_GB2312" w:hAnsi="仿宋_GB2312" w:eastAsia="仿宋_GB2312"/>
          <w:spacing w:val="0"/>
          <w:sz w:val="32"/>
          <w:szCs w:val="32"/>
          <w:lang w:eastAsia="zh-CN"/>
        </w:rPr>
        <w:t>、</w:t>
      </w:r>
      <w:r>
        <w:rPr>
          <w:rFonts w:ascii="仿宋_GB2312" w:hAnsi="仿宋_GB2312" w:eastAsia="仿宋_GB2312"/>
          <w:spacing w:val="0"/>
          <w:sz w:val="32"/>
          <w:szCs w:val="32"/>
        </w:rPr>
        <w:t>动员、遴选、报名汇总、资格审核</w:t>
      </w:r>
    </w:p>
    <w:p w14:paraId="41C65B78">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ascii="仿宋_GB2312" w:hAnsi="仿宋_GB2312" w:eastAsia="仿宋_GB2312"/>
          <w:spacing w:val="0"/>
          <w:sz w:val="32"/>
          <w:szCs w:val="32"/>
        </w:rPr>
      </w:pPr>
      <w:r>
        <w:rPr>
          <w:rFonts w:ascii="仿宋_GB2312" w:hAnsi="仿宋_GB2312" w:eastAsia="仿宋_GB2312"/>
          <w:spacing w:val="0"/>
          <w:sz w:val="32"/>
          <w:szCs w:val="32"/>
        </w:rPr>
        <w:t>11月：线上</w:t>
      </w:r>
      <w:r>
        <w:rPr>
          <w:rFonts w:hint="eastAsia" w:ascii="仿宋_GB2312" w:hAnsi="仿宋_GB2312" w:eastAsia="仿宋_GB2312"/>
          <w:spacing w:val="0"/>
          <w:sz w:val="32"/>
          <w:szCs w:val="32"/>
        </w:rPr>
        <w:t>考</w:t>
      </w:r>
      <w:r>
        <w:rPr>
          <w:rFonts w:ascii="仿宋_GB2312" w:hAnsi="仿宋_GB2312" w:eastAsia="仿宋_GB2312"/>
          <w:spacing w:val="0"/>
          <w:sz w:val="32"/>
          <w:szCs w:val="32"/>
        </w:rPr>
        <w:t>试、阅卷评分、公布晋级名单</w:t>
      </w:r>
    </w:p>
    <w:p w14:paraId="4A957808">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default" w:ascii="仿宋_GB2312" w:hAnsi="仿宋_GB2312" w:eastAsia="仿宋_GB2312"/>
          <w:spacing w:val="0"/>
          <w:sz w:val="32"/>
          <w:szCs w:val="32"/>
          <w:lang w:val="en-US" w:eastAsia="zh-CN"/>
        </w:rPr>
      </w:pPr>
      <w:r>
        <w:rPr>
          <w:rFonts w:ascii="仿宋_GB2312" w:hAnsi="仿宋_GB2312" w:eastAsia="仿宋_GB2312"/>
          <w:spacing w:val="0"/>
          <w:sz w:val="32"/>
          <w:szCs w:val="32"/>
        </w:rPr>
        <w:t>12月：线下决赛暨颁奖仪式（下午）</w:t>
      </w:r>
    </w:p>
    <w:p w14:paraId="561FF661">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3" w:firstLineChars="200"/>
        <w:jc w:val="both"/>
        <w:textAlignment w:val="auto"/>
        <w:rPr>
          <w:rFonts w:hint="eastAsia" w:ascii="仿宋_GB2312" w:hAnsi="仿宋_GB2312" w:eastAsia="仿宋_GB2312" w:cs="仿宋_GB2312"/>
          <w:b/>
          <w:bCs/>
          <w:spacing w:val="0"/>
          <w:kern w:val="2"/>
          <w:sz w:val="32"/>
          <w:szCs w:val="32"/>
          <w:lang w:val="en-US" w:eastAsia="zh-CN"/>
        </w:rPr>
      </w:pPr>
      <w:r>
        <w:rPr>
          <w:rFonts w:hint="eastAsia" w:ascii="仿宋_GB2312" w:hAnsi="仿宋_GB2312" w:eastAsia="仿宋_GB2312" w:cs="仿宋_GB2312"/>
          <w:b/>
          <w:bCs/>
          <w:spacing w:val="0"/>
          <w:kern w:val="2"/>
          <w:sz w:val="32"/>
          <w:szCs w:val="32"/>
          <w:lang w:val="en-US" w:eastAsia="zh-CN"/>
        </w:rPr>
        <w:t>4.</w:t>
      </w:r>
      <w:r>
        <w:rPr>
          <w:rFonts w:hint="eastAsia" w:ascii="仿宋_GB2312" w:hAnsi="仿宋_GB2312" w:eastAsia="仿宋_GB2312" w:cs="仿宋_GB2312"/>
          <w:b/>
          <w:bCs/>
          <w:spacing w:val="0"/>
          <w:kern w:val="2"/>
          <w:sz w:val="32"/>
          <w:szCs w:val="32"/>
        </w:rPr>
        <w:t>两场专题培训会</w:t>
      </w:r>
    </w:p>
    <w:p w14:paraId="1DC5FAA9">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3" w:firstLineChars="200"/>
        <w:jc w:val="both"/>
        <w:textAlignment w:val="auto"/>
        <w:rPr>
          <w:rFonts w:hint="default" w:ascii="仿宋_GB2312" w:hAnsi="仿宋_GB2312" w:eastAsia="仿宋_GB2312" w:cs="仿宋_GB2312"/>
          <w:b/>
          <w:bCs/>
          <w:spacing w:val="0"/>
          <w:kern w:val="2"/>
          <w:sz w:val="32"/>
          <w:szCs w:val="32"/>
          <w:lang w:val="en-US" w:eastAsia="zh-CN"/>
        </w:rPr>
      </w:pPr>
      <w:r>
        <w:rPr>
          <w:rFonts w:hint="eastAsia" w:ascii="仿宋_GB2312" w:hAnsi="仿宋_GB2312" w:eastAsia="仿宋_GB2312" w:cs="仿宋_GB2312"/>
          <w:b/>
          <w:bCs/>
          <w:spacing w:val="0"/>
          <w:kern w:val="2"/>
          <w:sz w:val="32"/>
          <w:szCs w:val="32"/>
          <w:lang w:eastAsia="zh-CN"/>
        </w:rPr>
        <w:t>（</w:t>
      </w:r>
      <w:r>
        <w:rPr>
          <w:rFonts w:hint="eastAsia" w:ascii="仿宋_GB2312" w:hAnsi="仿宋_GB2312" w:eastAsia="仿宋_GB2312" w:cs="仿宋_GB2312"/>
          <w:b/>
          <w:bCs/>
          <w:spacing w:val="0"/>
          <w:kern w:val="2"/>
          <w:sz w:val="32"/>
          <w:szCs w:val="32"/>
          <w:lang w:val="en-US" w:eastAsia="zh-CN"/>
        </w:rPr>
        <w:t>1</w:t>
      </w:r>
      <w:r>
        <w:rPr>
          <w:rFonts w:hint="eastAsia" w:ascii="仿宋_GB2312" w:hAnsi="仿宋_GB2312" w:eastAsia="仿宋_GB2312" w:cs="仿宋_GB2312"/>
          <w:b/>
          <w:bCs/>
          <w:spacing w:val="0"/>
          <w:kern w:val="2"/>
          <w:sz w:val="32"/>
          <w:szCs w:val="32"/>
          <w:lang w:eastAsia="zh-CN"/>
        </w:rPr>
        <w:t>）</w:t>
      </w:r>
      <w:r>
        <w:rPr>
          <w:rFonts w:hint="eastAsia" w:ascii="仿宋_GB2312" w:hAnsi="仿宋_GB2312" w:eastAsia="仿宋_GB2312" w:cs="仿宋_GB2312"/>
          <w:b/>
          <w:bCs/>
          <w:spacing w:val="0"/>
          <w:kern w:val="2"/>
          <w:sz w:val="32"/>
          <w:szCs w:val="32"/>
        </w:rPr>
        <w:t>上市公司ESG治理及</w:t>
      </w:r>
      <w:r>
        <w:rPr>
          <w:rFonts w:hint="eastAsia" w:ascii="仿宋_GB2312" w:hAnsi="仿宋_GB2312" w:eastAsia="仿宋_GB2312" w:cs="仿宋_GB2312"/>
          <w:b/>
          <w:bCs/>
          <w:spacing w:val="0"/>
          <w:kern w:val="2"/>
          <w:sz w:val="32"/>
          <w:szCs w:val="32"/>
          <w:lang w:eastAsia="zh-CN"/>
        </w:rPr>
        <w:t>“双碳”</w:t>
      </w:r>
      <w:r>
        <w:rPr>
          <w:rFonts w:hint="eastAsia" w:ascii="仿宋_GB2312" w:hAnsi="仿宋_GB2312" w:eastAsia="仿宋_GB2312" w:cs="仿宋_GB2312"/>
          <w:b/>
          <w:bCs/>
          <w:spacing w:val="0"/>
          <w:kern w:val="2"/>
          <w:sz w:val="32"/>
          <w:szCs w:val="32"/>
        </w:rPr>
        <w:t>战略专题培训会：</w:t>
      </w:r>
      <w:r>
        <w:rPr>
          <w:rFonts w:hint="eastAsia" w:ascii="仿宋_GB2312" w:hAnsi="仿宋_GB2312" w:eastAsia="仿宋_GB2312" w:cs="仿宋_GB2312"/>
          <w:spacing w:val="0"/>
          <w:kern w:val="2"/>
          <w:sz w:val="32"/>
          <w:szCs w:val="32"/>
        </w:rPr>
        <w:t>计划于10月底举办，会期全天，参会人数150人，面向上市公司及重点企业，聚焦ESG治理与</w:t>
      </w:r>
      <w:r>
        <w:rPr>
          <w:rFonts w:hint="eastAsia" w:ascii="仿宋_GB2312" w:hAnsi="仿宋_GB2312" w:eastAsia="仿宋_GB2312" w:cs="仿宋_GB2312"/>
          <w:spacing w:val="0"/>
          <w:kern w:val="2"/>
          <w:sz w:val="32"/>
          <w:szCs w:val="32"/>
          <w:lang w:eastAsia="zh-CN"/>
        </w:rPr>
        <w:t>“双碳”</w:t>
      </w:r>
      <w:r>
        <w:rPr>
          <w:rFonts w:hint="eastAsia" w:ascii="仿宋_GB2312" w:hAnsi="仿宋_GB2312" w:eastAsia="仿宋_GB2312" w:cs="仿宋_GB2312"/>
          <w:spacing w:val="0"/>
          <w:kern w:val="2"/>
          <w:sz w:val="32"/>
          <w:szCs w:val="32"/>
        </w:rPr>
        <w:t>战略。</w:t>
      </w:r>
    </w:p>
    <w:p w14:paraId="66875D29">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3" w:firstLineChars="200"/>
        <w:jc w:val="both"/>
        <w:textAlignment w:val="auto"/>
        <w:rPr>
          <w:rFonts w:ascii="仿宋_GB2312" w:hAnsi="仿宋_GB2312" w:eastAsia="仿宋_GB2312"/>
          <w:spacing w:val="0"/>
          <w:sz w:val="32"/>
          <w:szCs w:val="32"/>
        </w:rPr>
      </w:pPr>
      <w:r>
        <w:rPr>
          <w:rFonts w:hint="eastAsia" w:ascii="仿宋_GB2312" w:hAnsi="仿宋_GB2312" w:eastAsia="仿宋_GB2312"/>
          <w:b/>
          <w:bCs/>
          <w:spacing w:val="0"/>
          <w:sz w:val="32"/>
          <w:szCs w:val="32"/>
        </w:rPr>
        <w:t>活动主题</w:t>
      </w:r>
      <w:r>
        <w:rPr>
          <w:rFonts w:hint="eastAsia" w:ascii="仿宋_GB2312" w:hAnsi="仿宋_GB2312" w:eastAsia="仿宋_GB2312"/>
          <w:b/>
          <w:bCs/>
          <w:spacing w:val="0"/>
          <w:sz w:val="32"/>
          <w:szCs w:val="32"/>
          <w:lang w:eastAsia="zh-CN"/>
        </w:rPr>
        <w:t>：</w:t>
      </w:r>
      <w:r>
        <w:rPr>
          <w:rFonts w:ascii="仿宋_GB2312" w:hAnsi="仿宋_GB2312" w:eastAsia="仿宋_GB2312"/>
          <w:spacing w:val="0"/>
          <w:sz w:val="32"/>
          <w:szCs w:val="32"/>
        </w:rPr>
        <w:t>长期主义·永续未来——上市公司ESG治理与</w:t>
      </w:r>
      <w:r>
        <w:rPr>
          <w:rFonts w:hint="eastAsia" w:ascii="仿宋_GB2312" w:hAnsi="仿宋_GB2312" w:eastAsia="仿宋_GB2312"/>
          <w:spacing w:val="0"/>
          <w:sz w:val="32"/>
          <w:szCs w:val="32"/>
          <w:lang w:eastAsia="zh-CN"/>
        </w:rPr>
        <w:t>“双碳”</w:t>
      </w:r>
      <w:r>
        <w:rPr>
          <w:rFonts w:ascii="仿宋_GB2312" w:hAnsi="仿宋_GB2312" w:eastAsia="仿宋_GB2312"/>
          <w:spacing w:val="0"/>
          <w:sz w:val="32"/>
          <w:szCs w:val="32"/>
        </w:rPr>
        <w:t>战略实战专题培训会</w:t>
      </w:r>
    </w:p>
    <w:p w14:paraId="5F99591A">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3" w:firstLineChars="200"/>
        <w:jc w:val="both"/>
        <w:textAlignment w:val="auto"/>
        <w:rPr>
          <w:rFonts w:ascii="仿宋_GB2312" w:hAnsi="仿宋_GB2312" w:eastAsia="仿宋_GB2312" w:cs="仿宋_GB2312"/>
          <w:sz w:val="32"/>
          <w:szCs w:val="32"/>
        </w:rPr>
      </w:pPr>
      <w:r>
        <w:rPr>
          <w:rFonts w:ascii="仿宋_GB2312" w:hAnsi="仿宋_GB2312" w:eastAsia="仿宋_GB2312" w:cs="仿宋_GB2312"/>
          <w:b/>
          <w:bCs/>
          <w:sz w:val="32"/>
          <w:szCs w:val="32"/>
        </w:rPr>
        <w:t>活动定位：</w:t>
      </w:r>
      <w:r>
        <w:rPr>
          <w:rFonts w:ascii="仿宋_GB2312" w:hAnsi="仿宋_GB2312" w:eastAsia="仿宋_GB2312" w:cs="仿宋_GB2312"/>
          <w:sz w:val="32"/>
          <w:szCs w:val="32"/>
        </w:rPr>
        <w:t>围绕ESG（环境、社会和治理）主题开展全天培训研讨，聚焦ESG趋势研判、管理体系构建、信息披露与评级提升，采用</w:t>
      </w:r>
      <w:r>
        <w:rPr>
          <w:rFonts w:hint="eastAsia" w:ascii="仿宋_GB2312" w:hAnsi="仿宋_GB2312" w:eastAsia="仿宋_GB2312" w:cs="仿宋_GB2312"/>
          <w:sz w:val="32"/>
          <w:szCs w:val="32"/>
          <w:lang w:eastAsia="zh-CN"/>
        </w:rPr>
        <w:t>“</w:t>
      </w:r>
      <w:r>
        <w:rPr>
          <w:rFonts w:ascii="仿宋_GB2312" w:hAnsi="仿宋_GB2312" w:eastAsia="仿宋_GB2312" w:cs="仿宋_GB2312"/>
          <w:sz w:val="32"/>
          <w:szCs w:val="32"/>
        </w:rPr>
        <w:t>专家授课+企业案例+圆桌研讨</w:t>
      </w:r>
      <w:r>
        <w:rPr>
          <w:rFonts w:hint="eastAsia" w:ascii="仿宋_GB2312" w:hAnsi="仿宋_GB2312" w:eastAsia="仿宋_GB2312" w:cs="仿宋_GB2312"/>
          <w:sz w:val="32"/>
          <w:szCs w:val="32"/>
          <w:lang w:eastAsia="zh-CN"/>
        </w:rPr>
        <w:t>”</w:t>
      </w:r>
      <w:r>
        <w:rPr>
          <w:rFonts w:ascii="仿宋_GB2312" w:hAnsi="仿宋_GB2312" w:eastAsia="仿宋_GB2312" w:cs="仿宋_GB2312"/>
          <w:sz w:val="32"/>
          <w:szCs w:val="32"/>
        </w:rPr>
        <w:t>形式，帮助企业系统掌握ESG管理方法。</w:t>
      </w:r>
    </w:p>
    <w:p w14:paraId="0EF40A8E">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3" w:firstLineChars="200"/>
        <w:jc w:val="both"/>
        <w:textAlignment w:val="auto"/>
        <w:rPr>
          <w:rFonts w:ascii="仿宋_GB2312" w:hAnsi="仿宋_GB2312" w:eastAsia="仿宋_GB2312"/>
          <w:spacing w:val="0"/>
          <w:sz w:val="32"/>
          <w:szCs w:val="32"/>
        </w:rPr>
      </w:pPr>
      <w:r>
        <w:rPr>
          <w:rFonts w:ascii="仿宋_GB2312" w:hAnsi="仿宋_GB2312" w:eastAsia="仿宋_GB2312"/>
          <w:b/>
          <w:bCs/>
          <w:spacing w:val="0"/>
          <w:sz w:val="32"/>
          <w:szCs w:val="32"/>
        </w:rPr>
        <w:t>活动时长：</w:t>
      </w:r>
      <w:r>
        <w:rPr>
          <w:rFonts w:ascii="仿宋_GB2312" w:hAnsi="仿宋_GB2312" w:eastAsia="仿宋_GB2312"/>
          <w:spacing w:val="0"/>
          <w:sz w:val="32"/>
          <w:szCs w:val="32"/>
        </w:rPr>
        <w:t>全天（约</w:t>
      </w:r>
      <w:r>
        <w:rPr>
          <w:rFonts w:hint="eastAsia" w:ascii="仿宋_GB2312" w:hAnsi="仿宋_GB2312" w:eastAsia="仿宋_GB2312"/>
          <w:spacing w:val="0"/>
          <w:sz w:val="32"/>
          <w:szCs w:val="32"/>
        </w:rPr>
        <w:t>6</w:t>
      </w:r>
      <w:r>
        <w:rPr>
          <w:rFonts w:ascii="仿宋_GB2312" w:hAnsi="仿宋_GB2312" w:eastAsia="仿宋_GB2312"/>
          <w:spacing w:val="0"/>
          <w:sz w:val="32"/>
          <w:szCs w:val="32"/>
        </w:rPr>
        <w:t>小时）</w:t>
      </w:r>
    </w:p>
    <w:p w14:paraId="5F953545">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3" w:firstLineChars="200"/>
        <w:jc w:val="both"/>
        <w:textAlignment w:val="auto"/>
        <w:rPr>
          <w:rFonts w:ascii="仿宋_GB2312" w:hAnsi="仿宋_GB2312" w:eastAsia="仿宋_GB2312"/>
          <w:spacing w:val="0"/>
          <w:sz w:val="32"/>
          <w:szCs w:val="32"/>
        </w:rPr>
      </w:pPr>
      <w:r>
        <w:rPr>
          <w:rFonts w:ascii="仿宋_GB2312" w:hAnsi="仿宋_GB2312" w:eastAsia="仿宋_GB2312"/>
          <w:b/>
          <w:bCs/>
          <w:spacing w:val="0"/>
          <w:sz w:val="32"/>
          <w:szCs w:val="32"/>
        </w:rPr>
        <w:t>参会对象：</w:t>
      </w:r>
      <w:r>
        <w:rPr>
          <w:rFonts w:hint="eastAsia" w:ascii="仿宋_GB2312" w:hAnsi="仿宋_GB2312" w:eastAsia="仿宋_GB2312"/>
          <w:spacing w:val="0"/>
          <w:sz w:val="32"/>
          <w:szCs w:val="32"/>
          <w:lang w:val="en-US" w:eastAsia="zh-CN"/>
        </w:rPr>
        <w:t>福建省</w:t>
      </w:r>
      <w:r>
        <w:rPr>
          <w:rFonts w:ascii="仿宋_GB2312" w:hAnsi="仿宋_GB2312" w:eastAsia="仿宋_GB2312"/>
          <w:spacing w:val="0"/>
          <w:sz w:val="32"/>
          <w:szCs w:val="32"/>
        </w:rPr>
        <w:t>上市公司董事会秘书、财务总监、证券</w:t>
      </w:r>
      <w:r>
        <w:rPr>
          <w:rFonts w:ascii="仿宋_GB2312" w:hAnsi="仿宋_GB2312" w:eastAsia="仿宋_GB2312"/>
          <w:spacing w:val="-6"/>
          <w:sz w:val="32"/>
          <w:szCs w:val="32"/>
        </w:rPr>
        <w:t>事务代表、ESG及可持续发展负责人、战略与合规部门负责人等</w:t>
      </w:r>
    </w:p>
    <w:p w14:paraId="1D52D977">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3" w:firstLineChars="200"/>
        <w:jc w:val="both"/>
        <w:textAlignment w:val="auto"/>
        <w:rPr>
          <w:rFonts w:ascii="仿宋_GB2312" w:hAnsi="仿宋_GB2312" w:eastAsia="仿宋_GB2312"/>
          <w:b/>
          <w:bCs/>
          <w:spacing w:val="0"/>
          <w:sz w:val="32"/>
          <w:szCs w:val="32"/>
        </w:rPr>
      </w:pPr>
      <w:r>
        <w:rPr>
          <w:rFonts w:ascii="仿宋_GB2312" w:hAnsi="仿宋_GB2312" w:eastAsia="仿宋_GB2312"/>
          <w:b/>
          <w:bCs/>
          <w:spacing w:val="0"/>
          <w:sz w:val="32"/>
          <w:szCs w:val="32"/>
        </w:rPr>
        <w:t>主要内容：</w:t>
      </w:r>
    </w:p>
    <w:p w14:paraId="46171D3B">
      <w:pPr>
        <w:pStyle w:val="144"/>
        <w:keepNext w:val="0"/>
        <w:keepLines w:val="0"/>
        <w:pageBreakBefore w:val="0"/>
        <w:widowControl w:val="0"/>
        <w:numPr>
          <w:ilvl w:val="0"/>
          <w:numId w:val="7"/>
        </w:numPr>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ascii="仿宋_GB2312" w:hAnsi="仿宋_GB2312" w:eastAsia="仿宋_GB2312"/>
          <w:spacing w:val="0"/>
          <w:sz w:val="32"/>
          <w:szCs w:val="32"/>
        </w:rPr>
      </w:pPr>
      <w:r>
        <w:rPr>
          <w:rFonts w:ascii="仿宋_GB2312" w:hAnsi="仿宋_GB2312" w:eastAsia="仿宋_GB2312"/>
          <w:spacing w:val="0"/>
          <w:sz w:val="32"/>
          <w:szCs w:val="32"/>
        </w:rPr>
        <w:t xml:space="preserve">主题一：锚定可持续，拥抱全球化——ESG标准体系构建与福建企业高质量出海 </w:t>
      </w:r>
    </w:p>
    <w:p w14:paraId="6376138A">
      <w:pPr>
        <w:pStyle w:val="144"/>
        <w:keepNext w:val="0"/>
        <w:keepLines w:val="0"/>
        <w:pageBreakBefore w:val="0"/>
        <w:widowControl w:val="0"/>
        <w:numPr>
          <w:ilvl w:val="0"/>
          <w:numId w:val="7"/>
        </w:numPr>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ascii="仿宋_GB2312" w:hAnsi="仿宋_GB2312" w:eastAsia="仿宋_GB2312"/>
          <w:spacing w:val="0"/>
          <w:sz w:val="32"/>
          <w:szCs w:val="32"/>
        </w:rPr>
      </w:pPr>
      <w:r>
        <w:rPr>
          <w:rFonts w:ascii="仿宋_GB2312" w:hAnsi="仿宋_GB2312" w:eastAsia="仿宋_GB2312"/>
          <w:spacing w:val="0"/>
          <w:sz w:val="32"/>
          <w:szCs w:val="32"/>
        </w:rPr>
        <w:t>主题二</w:t>
      </w:r>
      <w:r>
        <w:rPr>
          <w:rFonts w:hint="eastAsia" w:ascii="仿宋_GB2312" w:hAnsi="仿宋_GB2312" w:eastAsia="仿宋_GB2312"/>
          <w:spacing w:val="0"/>
          <w:sz w:val="32"/>
          <w:szCs w:val="32"/>
          <w:lang w:eastAsia="zh-CN"/>
        </w:rPr>
        <w:t>：“双碳”</w:t>
      </w:r>
      <w:r>
        <w:rPr>
          <w:rFonts w:ascii="仿宋_GB2312" w:hAnsi="仿宋_GB2312" w:eastAsia="仿宋_GB2312"/>
          <w:spacing w:val="0"/>
          <w:sz w:val="32"/>
          <w:szCs w:val="32"/>
        </w:rPr>
        <w:t xml:space="preserve">引领绿色转型——赋能上市公司高质量发展 </w:t>
      </w:r>
    </w:p>
    <w:p w14:paraId="33F548F6">
      <w:pPr>
        <w:pStyle w:val="144"/>
        <w:keepNext w:val="0"/>
        <w:keepLines w:val="0"/>
        <w:pageBreakBefore w:val="0"/>
        <w:widowControl w:val="0"/>
        <w:numPr>
          <w:ilvl w:val="0"/>
          <w:numId w:val="7"/>
        </w:numPr>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ascii="仿宋_GB2312" w:hAnsi="仿宋_GB2312" w:eastAsia="仿宋_GB2312"/>
          <w:spacing w:val="0"/>
          <w:sz w:val="32"/>
          <w:szCs w:val="32"/>
        </w:rPr>
      </w:pPr>
      <w:r>
        <w:rPr>
          <w:rFonts w:ascii="仿宋_GB2312" w:hAnsi="仿宋_GB2312" w:eastAsia="仿宋_GB2312"/>
          <w:spacing w:val="0"/>
          <w:sz w:val="32"/>
          <w:szCs w:val="32"/>
        </w:rPr>
        <w:t>主题三</w:t>
      </w:r>
      <w:r>
        <w:rPr>
          <w:rFonts w:hint="eastAsia" w:ascii="仿宋_GB2312" w:hAnsi="仿宋_GB2312" w:eastAsia="仿宋_GB2312"/>
          <w:spacing w:val="0"/>
          <w:sz w:val="32"/>
          <w:szCs w:val="32"/>
          <w:lang w:eastAsia="zh-CN"/>
        </w:rPr>
        <w:t>：</w:t>
      </w:r>
      <w:r>
        <w:rPr>
          <w:rFonts w:ascii="仿宋_GB2312" w:hAnsi="仿宋_GB2312" w:eastAsia="仿宋_GB2312"/>
          <w:spacing w:val="0"/>
          <w:sz w:val="32"/>
          <w:szCs w:val="32"/>
        </w:rPr>
        <w:t xml:space="preserve">绿色金融的“兴”答卷——ESG视角下的兴业实践与福建产业绿色转型 </w:t>
      </w:r>
    </w:p>
    <w:p w14:paraId="350B14A2">
      <w:pPr>
        <w:pStyle w:val="144"/>
        <w:keepNext w:val="0"/>
        <w:keepLines w:val="0"/>
        <w:pageBreakBefore w:val="0"/>
        <w:widowControl w:val="0"/>
        <w:numPr>
          <w:ilvl w:val="0"/>
          <w:numId w:val="7"/>
        </w:numPr>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ascii="仿宋_GB2312" w:hAnsi="仿宋_GB2312" w:eastAsia="仿宋_GB2312"/>
          <w:spacing w:val="0"/>
          <w:sz w:val="32"/>
          <w:szCs w:val="32"/>
        </w:rPr>
      </w:pPr>
      <w:r>
        <w:rPr>
          <w:rFonts w:ascii="仿宋_GB2312" w:hAnsi="仿宋_GB2312" w:eastAsia="仿宋_GB2312"/>
          <w:spacing w:val="0"/>
          <w:sz w:val="32"/>
          <w:szCs w:val="32"/>
        </w:rPr>
        <w:t>主题四：数字经济发展趋势与企业赋能</w:t>
      </w:r>
    </w:p>
    <w:p w14:paraId="4E0FC433">
      <w:pPr>
        <w:pStyle w:val="144"/>
        <w:keepNext w:val="0"/>
        <w:keepLines w:val="0"/>
        <w:pageBreakBefore w:val="0"/>
        <w:widowControl w:val="0"/>
        <w:numPr>
          <w:ilvl w:val="0"/>
          <w:numId w:val="7"/>
        </w:numPr>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ascii="仿宋_GB2312" w:hAnsi="仿宋_GB2312" w:eastAsia="仿宋_GB2312"/>
          <w:spacing w:val="0"/>
          <w:sz w:val="32"/>
          <w:szCs w:val="32"/>
        </w:rPr>
      </w:pPr>
      <w:r>
        <w:rPr>
          <w:rFonts w:ascii="仿宋_GB2312" w:hAnsi="仿宋_GB2312" w:eastAsia="仿宋_GB2312"/>
          <w:spacing w:val="0"/>
          <w:sz w:val="32"/>
          <w:szCs w:val="32"/>
        </w:rPr>
        <w:t xml:space="preserve">主题五：提升ESG评级，畅通资本对话——主流评级体系解构与融绿实践分享 </w:t>
      </w:r>
    </w:p>
    <w:p w14:paraId="3865ED0F">
      <w:pPr>
        <w:pStyle w:val="144"/>
        <w:keepNext w:val="0"/>
        <w:keepLines w:val="0"/>
        <w:pageBreakBefore w:val="0"/>
        <w:widowControl w:val="0"/>
        <w:numPr>
          <w:ilvl w:val="0"/>
          <w:numId w:val="7"/>
        </w:numPr>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ascii="仿宋_GB2312" w:hAnsi="仿宋_GB2312" w:eastAsia="仿宋_GB2312"/>
          <w:spacing w:val="0"/>
          <w:sz w:val="32"/>
          <w:szCs w:val="32"/>
        </w:rPr>
      </w:pPr>
      <w:r>
        <w:rPr>
          <w:rFonts w:ascii="仿宋_GB2312" w:hAnsi="仿宋_GB2312" w:eastAsia="仿宋_GB2312"/>
          <w:spacing w:val="0"/>
          <w:sz w:val="32"/>
          <w:szCs w:val="32"/>
        </w:rPr>
        <w:t>主题六：上市公司主题演讲</w:t>
      </w:r>
    </w:p>
    <w:p w14:paraId="3B2C978C">
      <w:pPr>
        <w:pStyle w:val="144"/>
        <w:keepNext w:val="0"/>
        <w:keepLines w:val="0"/>
        <w:pageBreakBefore w:val="0"/>
        <w:widowControl w:val="0"/>
        <w:numPr>
          <w:ilvl w:val="0"/>
          <w:numId w:val="7"/>
        </w:numPr>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ascii="仿宋_GB2312" w:hAnsi="仿宋_GB2312" w:eastAsia="仿宋_GB2312"/>
          <w:spacing w:val="0"/>
          <w:sz w:val="32"/>
          <w:szCs w:val="32"/>
        </w:rPr>
      </w:pPr>
      <w:r>
        <w:rPr>
          <w:rFonts w:hint="eastAsia" w:ascii="仿宋_GB2312" w:hAnsi="仿宋_GB2312" w:eastAsia="仿宋_GB2312"/>
          <w:spacing w:val="0"/>
          <w:sz w:val="32"/>
          <w:szCs w:val="32"/>
        </w:rPr>
        <w:t>圆桌论坛</w:t>
      </w:r>
    </w:p>
    <w:p w14:paraId="13051029">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3"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b/>
          <w:bCs/>
          <w:spacing w:val="0"/>
          <w:kern w:val="2"/>
          <w:sz w:val="32"/>
          <w:szCs w:val="32"/>
          <w:lang w:eastAsia="zh-CN"/>
        </w:rPr>
        <w:t>（</w:t>
      </w:r>
      <w:r>
        <w:rPr>
          <w:rFonts w:hint="eastAsia" w:ascii="仿宋_GB2312" w:hAnsi="仿宋_GB2312" w:eastAsia="仿宋_GB2312" w:cs="仿宋_GB2312"/>
          <w:b/>
          <w:bCs/>
          <w:spacing w:val="0"/>
          <w:kern w:val="2"/>
          <w:sz w:val="32"/>
          <w:szCs w:val="32"/>
          <w:lang w:val="en-US" w:eastAsia="zh-CN"/>
        </w:rPr>
        <w:t>2</w:t>
      </w:r>
      <w:r>
        <w:rPr>
          <w:rFonts w:hint="eastAsia" w:ascii="仿宋_GB2312" w:hAnsi="仿宋_GB2312" w:eastAsia="仿宋_GB2312" w:cs="仿宋_GB2312"/>
          <w:b/>
          <w:bCs/>
          <w:spacing w:val="0"/>
          <w:kern w:val="2"/>
          <w:sz w:val="32"/>
          <w:szCs w:val="32"/>
          <w:lang w:eastAsia="zh-CN"/>
        </w:rPr>
        <w:t>）</w:t>
      </w:r>
      <w:r>
        <w:rPr>
          <w:rFonts w:hint="eastAsia" w:ascii="仿宋_GB2312" w:hAnsi="仿宋_GB2312" w:eastAsia="仿宋_GB2312" w:cs="仿宋_GB2312"/>
          <w:b/>
          <w:bCs/>
          <w:spacing w:val="0"/>
          <w:kern w:val="2"/>
          <w:sz w:val="32"/>
          <w:szCs w:val="32"/>
        </w:rPr>
        <w:t>NQI集成服务助力企业高质量发展</w:t>
      </w:r>
      <w:r>
        <w:rPr>
          <w:rFonts w:hint="eastAsia" w:ascii="仿宋_GB2312" w:hAnsi="仿宋_GB2312" w:eastAsia="仿宋_GB2312" w:cs="仿宋_GB2312"/>
          <w:b/>
          <w:bCs/>
          <w:spacing w:val="0"/>
          <w:kern w:val="2"/>
          <w:sz w:val="32"/>
          <w:szCs w:val="32"/>
          <w:lang w:val="en-US" w:eastAsia="zh-CN"/>
        </w:rPr>
        <w:t>专题培训会</w:t>
      </w:r>
      <w:r>
        <w:rPr>
          <w:rFonts w:hint="eastAsia" w:ascii="仿宋_GB2312" w:hAnsi="仿宋_GB2312" w:eastAsia="仿宋_GB2312" w:cs="仿宋_GB2312"/>
          <w:b/>
          <w:bCs/>
          <w:spacing w:val="0"/>
          <w:kern w:val="2"/>
          <w:sz w:val="32"/>
          <w:szCs w:val="32"/>
        </w:rPr>
        <w:t>：</w:t>
      </w:r>
      <w:r>
        <w:rPr>
          <w:rFonts w:hint="eastAsia" w:ascii="仿宋_GB2312" w:hAnsi="仿宋_GB2312" w:eastAsia="仿宋_GB2312" w:cs="仿宋_GB2312"/>
          <w:spacing w:val="0"/>
          <w:kern w:val="2"/>
          <w:sz w:val="32"/>
          <w:szCs w:val="32"/>
        </w:rPr>
        <w:t>计划于12月举办，会期全天，参会人数80人，传递质量基础设施</w:t>
      </w:r>
      <w:r>
        <w:rPr>
          <w:rFonts w:hint="eastAsia" w:ascii="仿宋_GB2312" w:hAnsi="仿宋_GB2312" w:eastAsia="仿宋_GB2312" w:cs="仿宋_GB2312"/>
          <w:spacing w:val="6"/>
          <w:kern w:val="2"/>
          <w:sz w:val="32"/>
          <w:szCs w:val="32"/>
        </w:rPr>
        <w:t>（NQI）集成服务价值，帮助企业构建以质量为核心的竞争新</w:t>
      </w:r>
      <w:r>
        <w:rPr>
          <w:rFonts w:hint="eastAsia" w:ascii="仿宋_GB2312" w:hAnsi="仿宋_GB2312" w:eastAsia="仿宋_GB2312" w:cs="仿宋_GB2312"/>
          <w:spacing w:val="0"/>
          <w:kern w:val="2"/>
          <w:sz w:val="32"/>
          <w:szCs w:val="32"/>
        </w:rPr>
        <w:t>优势。</w:t>
      </w:r>
    </w:p>
    <w:p w14:paraId="3A6FA9C9">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3" w:firstLineChars="200"/>
        <w:jc w:val="both"/>
        <w:textAlignment w:val="auto"/>
        <w:rPr>
          <w:rFonts w:ascii="仿宋_GB2312" w:hAnsi="仿宋_GB2312" w:eastAsia="仿宋_GB2312"/>
          <w:spacing w:val="0"/>
          <w:sz w:val="32"/>
          <w:szCs w:val="32"/>
        </w:rPr>
      </w:pPr>
      <w:r>
        <w:rPr>
          <w:rFonts w:ascii="仿宋_GB2312" w:hAnsi="仿宋_GB2312" w:eastAsia="仿宋_GB2312" w:cs="仿宋_GB2312"/>
          <w:b/>
          <w:bCs/>
          <w:sz w:val="32"/>
          <w:szCs w:val="32"/>
        </w:rPr>
        <w:t>活动定位：</w:t>
      </w:r>
      <w:r>
        <w:rPr>
          <w:rFonts w:ascii="仿宋_GB2312" w:hAnsi="仿宋_GB2312" w:eastAsia="仿宋_GB2312"/>
          <w:spacing w:val="0"/>
          <w:sz w:val="32"/>
          <w:szCs w:val="32"/>
        </w:rPr>
        <w:t>聚焦大客户企业面临的“内卷困境”与“出海挑战”两大核心命题，围绕质量提升、品牌建设、合规认证、绿色低碳等关键议题，通过专家授课、圆桌对话、企业分享等形式，传递质量基础设施（NQI）集成服务价值，帮助企业构建以质量为核心的竞争新优势。</w:t>
      </w:r>
    </w:p>
    <w:p w14:paraId="00E826DD">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3" w:firstLineChars="200"/>
        <w:jc w:val="both"/>
        <w:textAlignment w:val="auto"/>
        <w:rPr>
          <w:rFonts w:ascii="仿宋_GB2312" w:hAnsi="仿宋_GB2312" w:eastAsia="仿宋_GB2312"/>
          <w:b/>
          <w:bCs/>
          <w:spacing w:val="0"/>
          <w:sz w:val="32"/>
          <w:szCs w:val="32"/>
        </w:rPr>
      </w:pPr>
      <w:r>
        <w:rPr>
          <w:rFonts w:ascii="仿宋_GB2312" w:hAnsi="仿宋_GB2312" w:eastAsia="仿宋_GB2312"/>
          <w:b/>
          <w:bCs/>
          <w:spacing w:val="0"/>
          <w:sz w:val="32"/>
          <w:szCs w:val="32"/>
        </w:rPr>
        <w:t>活动时长：</w:t>
      </w:r>
      <w:r>
        <w:rPr>
          <w:rFonts w:ascii="仿宋_GB2312" w:hAnsi="仿宋_GB2312" w:eastAsia="仿宋_GB2312"/>
          <w:spacing w:val="0"/>
          <w:sz w:val="32"/>
          <w:szCs w:val="32"/>
        </w:rPr>
        <w:t>全天（约7小时）</w:t>
      </w:r>
    </w:p>
    <w:p w14:paraId="4C393582">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3" w:firstLineChars="200"/>
        <w:jc w:val="both"/>
        <w:textAlignment w:val="auto"/>
        <w:rPr>
          <w:rFonts w:ascii="仿宋_GB2312" w:hAnsi="仿宋_GB2312" w:eastAsia="仿宋_GB2312"/>
          <w:b/>
          <w:bCs/>
          <w:spacing w:val="0"/>
          <w:sz w:val="32"/>
          <w:szCs w:val="32"/>
        </w:rPr>
      </w:pPr>
      <w:r>
        <w:rPr>
          <w:rFonts w:ascii="仿宋_GB2312" w:hAnsi="仿宋_GB2312" w:eastAsia="仿宋_GB2312"/>
          <w:b/>
          <w:bCs/>
          <w:spacing w:val="0"/>
          <w:sz w:val="32"/>
          <w:szCs w:val="32"/>
        </w:rPr>
        <w:t>参会对象</w:t>
      </w:r>
    </w:p>
    <w:p w14:paraId="3E4125D8">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ascii="仿宋_GB2312" w:hAnsi="仿宋_GB2312" w:eastAsia="仿宋_GB2312"/>
          <w:b/>
          <w:bCs/>
          <w:spacing w:val="0"/>
          <w:sz w:val="32"/>
          <w:szCs w:val="32"/>
        </w:rPr>
      </w:pPr>
      <w:r>
        <w:rPr>
          <w:rFonts w:ascii="仿宋_GB2312" w:hAnsi="仿宋_GB2312" w:eastAsia="仿宋_GB2312"/>
          <w:spacing w:val="0"/>
          <w:sz w:val="32"/>
          <w:szCs w:val="32"/>
        </w:rPr>
        <w:t>福建省内重点工业企业、制造业龙头企业、出口型企业</w:t>
      </w:r>
      <w:r>
        <w:rPr>
          <w:rFonts w:hint="eastAsia" w:ascii="仿宋_GB2312" w:hAnsi="仿宋_GB2312" w:eastAsia="仿宋_GB2312"/>
          <w:spacing w:val="0"/>
          <w:sz w:val="32"/>
          <w:szCs w:val="32"/>
        </w:rPr>
        <w:t>代表；</w:t>
      </w:r>
      <w:r>
        <w:rPr>
          <w:rFonts w:ascii="仿宋_GB2312" w:hAnsi="仿宋_GB2312" w:eastAsia="仿宋_GB2312"/>
          <w:spacing w:val="0"/>
          <w:sz w:val="32"/>
          <w:szCs w:val="32"/>
        </w:rPr>
        <w:t>集团客户企业代表（电子电器、建材、</w:t>
      </w:r>
      <w:r>
        <w:rPr>
          <w:rFonts w:hint="eastAsia" w:ascii="仿宋_GB2312" w:hAnsi="仿宋_GB2312" w:eastAsia="仿宋_GB2312"/>
          <w:spacing w:val="0"/>
          <w:sz w:val="32"/>
          <w:szCs w:val="32"/>
        </w:rPr>
        <w:t>文具玩具、塑化</w:t>
      </w:r>
      <w:r>
        <w:rPr>
          <w:rFonts w:ascii="仿宋_GB2312" w:hAnsi="仿宋_GB2312" w:eastAsia="仿宋_GB2312"/>
          <w:spacing w:val="0"/>
          <w:sz w:val="32"/>
          <w:szCs w:val="32"/>
        </w:rPr>
        <w:t>等行业）</w:t>
      </w:r>
      <w:r>
        <w:rPr>
          <w:rFonts w:hint="eastAsia" w:ascii="仿宋_GB2312" w:hAnsi="仿宋_GB2312" w:eastAsia="仿宋_GB2312"/>
          <w:b/>
          <w:bCs/>
          <w:spacing w:val="0"/>
          <w:sz w:val="32"/>
          <w:szCs w:val="32"/>
        </w:rPr>
        <w:t>；</w:t>
      </w:r>
      <w:r>
        <w:rPr>
          <w:rFonts w:ascii="仿宋_GB2312" w:hAnsi="仿宋_GB2312" w:eastAsia="仿宋_GB2312"/>
          <w:spacing w:val="0"/>
          <w:sz w:val="32"/>
          <w:szCs w:val="32"/>
        </w:rPr>
        <w:t>行业协会代表</w:t>
      </w:r>
    </w:p>
    <w:p w14:paraId="179B2848">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3" w:firstLineChars="200"/>
        <w:jc w:val="both"/>
        <w:textAlignment w:val="auto"/>
        <w:rPr>
          <w:rFonts w:ascii="仿宋_GB2312" w:hAnsi="仿宋_GB2312" w:eastAsia="仿宋_GB2312"/>
          <w:b/>
          <w:bCs/>
          <w:spacing w:val="0"/>
          <w:sz w:val="32"/>
          <w:szCs w:val="32"/>
        </w:rPr>
      </w:pPr>
      <w:r>
        <w:rPr>
          <w:rFonts w:ascii="仿宋_GB2312" w:hAnsi="仿宋_GB2312" w:eastAsia="仿宋_GB2312"/>
          <w:b/>
          <w:bCs/>
          <w:spacing w:val="0"/>
          <w:sz w:val="32"/>
          <w:szCs w:val="32"/>
        </w:rPr>
        <w:t>活动形式</w:t>
      </w:r>
    </w:p>
    <w:p w14:paraId="176968ED">
      <w:pPr>
        <w:pStyle w:val="144"/>
        <w:keepNext w:val="0"/>
        <w:keepLines w:val="0"/>
        <w:pageBreakBefore w:val="0"/>
        <w:widowControl w:val="0"/>
        <w:numPr>
          <w:ilvl w:val="0"/>
          <w:numId w:val="8"/>
        </w:numPr>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ascii="仿宋_GB2312" w:hAnsi="仿宋_GB2312" w:eastAsia="仿宋_GB2312"/>
          <w:spacing w:val="0"/>
          <w:sz w:val="32"/>
          <w:szCs w:val="32"/>
        </w:rPr>
      </w:pPr>
      <w:r>
        <w:rPr>
          <w:rFonts w:ascii="仿宋_GB2312" w:hAnsi="仿宋_GB2312" w:eastAsia="仿宋_GB2312"/>
          <w:spacing w:val="0"/>
          <w:sz w:val="32"/>
          <w:szCs w:val="32"/>
        </w:rPr>
        <w:t>专家授课：邀请质量战略、企业管理、国际贸易合规等领域知名专家进行主题演讲</w:t>
      </w:r>
    </w:p>
    <w:p w14:paraId="2046DB0E">
      <w:pPr>
        <w:pStyle w:val="144"/>
        <w:keepNext w:val="0"/>
        <w:keepLines w:val="0"/>
        <w:pageBreakBefore w:val="0"/>
        <w:widowControl w:val="0"/>
        <w:numPr>
          <w:ilvl w:val="0"/>
          <w:numId w:val="8"/>
        </w:numPr>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ascii="仿宋_GB2312" w:hAnsi="仿宋_GB2312" w:eastAsia="仿宋_GB2312"/>
          <w:spacing w:val="0"/>
          <w:sz w:val="32"/>
          <w:szCs w:val="32"/>
        </w:rPr>
      </w:pPr>
      <w:r>
        <w:rPr>
          <w:rFonts w:ascii="仿宋_GB2312" w:hAnsi="仿宋_GB2312" w:eastAsia="仿宋_GB2312"/>
          <w:spacing w:val="0"/>
          <w:sz w:val="32"/>
          <w:szCs w:val="32"/>
        </w:rPr>
        <w:t>圆桌对话：政府领导、专家学者、企业代表、检测认证机构代表同台研讨</w:t>
      </w:r>
    </w:p>
    <w:p w14:paraId="036A96EF">
      <w:pPr>
        <w:pStyle w:val="144"/>
        <w:keepNext w:val="0"/>
        <w:keepLines w:val="0"/>
        <w:pageBreakBefore w:val="0"/>
        <w:widowControl w:val="0"/>
        <w:numPr>
          <w:ilvl w:val="0"/>
          <w:numId w:val="8"/>
        </w:numPr>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ascii="仿宋_GB2312" w:hAnsi="仿宋_GB2312" w:eastAsia="仿宋_GB2312"/>
          <w:spacing w:val="0"/>
          <w:sz w:val="32"/>
          <w:szCs w:val="32"/>
        </w:rPr>
      </w:pPr>
      <w:r>
        <w:rPr>
          <w:rFonts w:ascii="仿宋_GB2312" w:hAnsi="仿宋_GB2312" w:eastAsia="仿宋_GB2312"/>
          <w:spacing w:val="0"/>
          <w:sz w:val="32"/>
          <w:szCs w:val="32"/>
        </w:rPr>
        <w:t>企业分享：邀请行业标杆企业分享质量管理与质量提升的成功经验</w:t>
      </w:r>
    </w:p>
    <w:p w14:paraId="02E3B0BD">
      <w:pPr>
        <w:pStyle w:val="144"/>
        <w:keepNext w:val="0"/>
        <w:keepLines w:val="0"/>
        <w:pageBreakBefore w:val="0"/>
        <w:widowControl w:val="0"/>
        <w:numPr>
          <w:ilvl w:val="0"/>
          <w:numId w:val="8"/>
        </w:numPr>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ascii="仿宋_GB2312" w:hAnsi="仿宋_GB2312" w:eastAsia="仿宋_GB2312"/>
          <w:spacing w:val="0"/>
          <w:sz w:val="32"/>
          <w:szCs w:val="32"/>
        </w:rPr>
      </w:pPr>
      <w:r>
        <w:rPr>
          <w:rFonts w:ascii="仿宋_GB2312" w:hAnsi="仿宋_GB2312" w:eastAsia="仿宋_GB2312"/>
          <w:spacing w:val="0"/>
          <w:sz w:val="32"/>
          <w:szCs w:val="32"/>
        </w:rPr>
        <w:t>现场对接：设置服务咨询区，各业务板块现场对接企业需求</w:t>
      </w:r>
    </w:p>
    <w:p w14:paraId="4B07E7D4">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3" w:firstLineChars="200"/>
        <w:jc w:val="both"/>
        <w:textAlignment w:val="auto"/>
        <w:rPr>
          <w:rFonts w:ascii="仿宋_GB2312" w:hAnsi="仿宋_GB2312" w:eastAsia="仿宋_GB2312"/>
          <w:b/>
          <w:bCs/>
          <w:spacing w:val="0"/>
          <w:sz w:val="32"/>
          <w:szCs w:val="32"/>
        </w:rPr>
      </w:pPr>
      <w:r>
        <w:rPr>
          <w:rFonts w:ascii="仿宋_GB2312" w:hAnsi="仿宋_GB2312" w:eastAsia="仿宋_GB2312"/>
          <w:b/>
          <w:bCs/>
          <w:spacing w:val="0"/>
          <w:sz w:val="32"/>
          <w:szCs w:val="32"/>
        </w:rPr>
        <w:t>主要内容</w:t>
      </w:r>
    </w:p>
    <w:p w14:paraId="1C11AEF1">
      <w:pPr>
        <w:pStyle w:val="144"/>
        <w:keepNext w:val="0"/>
        <w:keepLines w:val="0"/>
        <w:pageBreakBefore w:val="0"/>
        <w:widowControl w:val="0"/>
        <w:numPr>
          <w:ilvl w:val="0"/>
          <w:numId w:val="8"/>
        </w:numPr>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ascii="仿宋_GB2312" w:hAnsi="仿宋_GB2312" w:eastAsia="仿宋_GB2312"/>
          <w:spacing w:val="0"/>
          <w:sz w:val="32"/>
          <w:szCs w:val="32"/>
        </w:rPr>
      </w:pPr>
      <w:r>
        <w:rPr>
          <w:rFonts w:ascii="仿宋_GB2312" w:hAnsi="仿宋_GB2312" w:eastAsia="仿宋_GB2312"/>
          <w:spacing w:val="0"/>
          <w:sz w:val="32"/>
          <w:szCs w:val="32"/>
        </w:rPr>
        <w:t>开幕致辞</w:t>
      </w:r>
    </w:p>
    <w:p w14:paraId="162382C7">
      <w:pPr>
        <w:pStyle w:val="144"/>
        <w:keepNext w:val="0"/>
        <w:keepLines w:val="0"/>
        <w:pageBreakBefore w:val="0"/>
        <w:widowControl w:val="0"/>
        <w:numPr>
          <w:ilvl w:val="0"/>
          <w:numId w:val="9"/>
        </w:numPr>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ascii="仿宋_GB2312" w:hAnsi="仿宋_GB2312" w:eastAsia="仿宋_GB2312"/>
          <w:spacing w:val="0"/>
          <w:sz w:val="32"/>
          <w:szCs w:val="32"/>
        </w:rPr>
      </w:pPr>
      <w:r>
        <w:rPr>
          <w:rFonts w:hint="eastAsia" w:ascii="仿宋_GB2312" w:hAnsi="仿宋_GB2312" w:eastAsia="仿宋_GB2312"/>
          <w:spacing w:val="0"/>
          <w:sz w:val="32"/>
          <w:szCs w:val="32"/>
        </w:rPr>
        <w:t>主题演讲一</w:t>
      </w:r>
      <w:r>
        <w:rPr>
          <w:rFonts w:hint="eastAsia" w:ascii="仿宋_GB2312" w:hAnsi="仿宋_GB2312" w:eastAsia="仿宋_GB2312"/>
          <w:spacing w:val="0"/>
          <w:sz w:val="32"/>
          <w:szCs w:val="32"/>
          <w:lang w:eastAsia="zh-CN"/>
        </w:rPr>
        <w:t>：</w:t>
      </w:r>
      <w:r>
        <w:rPr>
          <w:rFonts w:hint="eastAsia" w:ascii="仿宋_GB2312" w:hAnsi="仿宋_GB2312" w:eastAsia="仿宋_GB2312"/>
          <w:spacing w:val="0"/>
          <w:sz w:val="32"/>
          <w:szCs w:val="32"/>
        </w:rPr>
        <w:t>质量强链——产业链质量升级与协同创新：围绕产业链质量提升，讲解如何以标准引领、检测支撑、认证赋能推动产业链上下游协同发展，构建质量竞争新优势。（质量战略专家）</w:t>
      </w:r>
    </w:p>
    <w:p w14:paraId="317BB9A3">
      <w:pPr>
        <w:pStyle w:val="144"/>
        <w:keepNext w:val="0"/>
        <w:keepLines w:val="0"/>
        <w:pageBreakBefore w:val="0"/>
        <w:widowControl w:val="0"/>
        <w:numPr>
          <w:ilvl w:val="0"/>
          <w:numId w:val="9"/>
        </w:numPr>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ascii="仿宋_GB2312" w:hAnsi="仿宋_GB2312" w:eastAsia="仿宋_GB2312"/>
          <w:spacing w:val="0"/>
          <w:sz w:val="32"/>
          <w:szCs w:val="32"/>
        </w:rPr>
      </w:pPr>
      <w:r>
        <w:rPr>
          <w:rFonts w:hint="eastAsia" w:ascii="仿宋_GB2312" w:hAnsi="仿宋_GB2312" w:eastAsia="仿宋_GB2312"/>
          <w:spacing w:val="0"/>
          <w:sz w:val="32"/>
          <w:szCs w:val="32"/>
        </w:rPr>
        <w:t>主题演讲二：破除内卷——从价格竞争到价值竞争的质量跃迁：分析当前企业内卷困境的成因，讲解如何通过质量管理创新、品牌价值塑造、产品差异化实现“破局”，从价格竞争转向价值竞争。（企业管理专家）</w:t>
      </w:r>
    </w:p>
    <w:p w14:paraId="1F87A2B3">
      <w:pPr>
        <w:pStyle w:val="144"/>
        <w:keepNext w:val="0"/>
        <w:keepLines w:val="0"/>
        <w:pageBreakBefore w:val="0"/>
        <w:widowControl w:val="0"/>
        <w:numPr>
          <w:ilvl w:val="0"/>
          <w:numId w:val="9"/>
        </w:numPr>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ascii="仿宋_GB2312" w:hAnsi="仿宋_GB2312" w:eastAsia="仿宋_GB2312"/>
          <w:spacing w:val="0"/>
          <w:sz w:val="32"/>
          <w:szCs w:val="32"/>
        </w:rPr>
      </w:pPr>
      <w:r>
        <w:rPr>
          <w:rFonts w:hint="eastAsia" w:ascii="仿宋_GB2312" w:hAnsi="仿宋_GB2312" w:eastAsia="仿宋_GB2312"/>
          <w:spacing w:val="0"/>
          <w:sz w:val="32"/>
          <w:szCs w:val="32"/>
        </w:rPr>
        <w:t>主题演讲三：出海新赛道——国际贸易合规与质量认证赋能：解读当前国际贸易形势与技术壁垒，介绍主要出口市场的认证要求、合规路径，以及NQI服务如何助力企业出海。（国际贸易/认证专家）</w:t>
      </w:r>
    </w:p>
    <w:p w14:paraId="461185CD">
      <w:pPr>
        <w:pStyle w:val="144"/>
        <w:keepNext w:val="0"/>
        <w:keepLines w:val="0"/>
        <w:pageBreakBefore w:val="0"/>
        <w:widowControl w:val="0"/>
        <w:numPr>
          <w:ilvl w:val="0"/>
          <w:numId w:val="9"/>
        </w:numPr>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ascii="仿宋_GB2312" w:hAnsi="仿宋_GB2312" w:eastAsia="仿宋_GB2312"/>
          <w:spacing w:val="0"/>
          <w:sz w:val="32"/>
          <w:szCs w:val="32"/>
        </w:rPr>
      </w:pPr>
      <w:r>
        <w:rPr>
          <w:rFonts w:hint="eastAsia" w:ascii="仿宋_GB2312" w:hAnsi="仿宋_GB2312" w:eastAsia="仿宋_GB2312"/>
          <w:spacing w:val="0"/>
          <w:sz w:val="32"/>
          <w:szCs w:val="32"/>
        </w:rPr>
        <w:t>NQI服务赋能企业成长案例：分享福建省质检院服务企业的典型案例，展示检测认证如何助力企业解决实际问题、实现质量提升。</w:t>
      </w:r>
    </w:p>
    <w:p w14:paraId="164D4AD7">
      <w:pPr>
        <w:pStyle w:val="144"/>
        <w:keepNext w:val="0"/>
        <w:keepLines w:val="0"/>
        <w:pageBreakBefore w:val="0"/>
        <w:widowControl w:val="0"/>
        <w:numPr>
          <w:ilvl w:val="0"/>
          <w:numId w:val="9"/>
        </w:numPr>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ascii="仿宋_GB2312" w:hAnsi="仿宋_GB2312" w:eastAsia="仿宋_GB2312"/>
          <w:spacing w:val="0"/>
          <w:sz w:val="32"/>
          <w:szCs w:val="32"/>
        </w:rPr>
      </w:pPr>
      <w:r>
        <w:rPr>
          <w:rFonts w:hint="eastAsia" w:ascii="仿宋_GB2312" w:hAnsi="仿宋_GB2312" w:eastAsia="仿宋_GB2312"/>
          <w:spacing w:val="0"/>
          <w:sz w:val="32"/>
          <w:szCs w:val="32"/>
        </w:rPr>
        <w:t>圆桌论坛：质量强链·破除内卷·赋能出海（邀请市场监管局领导1位、专家2位、企业代表3位、检测认证机构代表1位）</w:t>
      </w:r>
    </w:p>
    <w:p w14:paraId="27918FD1">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3" w:firstLineChars="200"/>
        <w:jc w:val="both"/>
        <w:textAlignment w:val="auto"/>
        <w:rPr>
          <w:rFonts w:ascii="仿宋_GB2312" w:hAnsi="仿宋_GB2312" w:eastAsia="仿宋_GB2312"/>
          <w:spacing w:val="0"/>
          <w:sz w:val="32"/>
          <w:szCs w:val="32"/>
        </w:rPr>
      </w:pPr>
      <w:r>
        <w:rPr>
          <w:rFonts w:hint="eastAsia" w:ascii="仿宋_GB2312" w:hAnsi="仿宋_GB2312" w:eastAsia="仿宋_GB2312"/>
          <w:b/>
          <w:bCs/>
          <w:spacing w:val="0"/>
          <w:sz w:val="32"/>
          <w:szCs w:val="32"/>
        </w:rPr>
        <w:t>现场同步：</w:t>
      </w:r>
      <w:r>
        <w:rPr>
          <w:rFonts w:hint="eastAsia" w:ascii="仿宋_GB2312" w:hAnsi="仿宋_GB2312" w:eastAsia="仿宋_GB2312"/>
          <w:spacing w:val="0"/>
          <w:sz w:val="32"/>
          <w:szCs w:val="32"/>
        </w:rPr>
        <w:t>发放《企业质量与NQI服务需求摸排表》，征集企业在检测认证、质量诊断、体系认证、产品检验、政府集采验收等方面的具体需求，建立后续跟踪服务台账。</w:t>
      </w:r>
    </w:p>
    <w:p w14:paraId="200C1B8B">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ascii="仿宋_GB2312" w:hAnsi="仿宋_GB2312" w:eastAsia="仿宋_GB2312"/>
          <w:spacing w:val="0"/>
          <w:sz w:val="32"/>
          <w:szCs w:val="32"/>
        </w:rPr>
      </w:pPr>
      <w:r>
        <w:rPr>
          <w:rFonts w:hint="eastAsia" w:ascii="仿宋_GB2312" w:hAnsi="仿宋_GB2312" w:eastAsia="仿宋_GB2312"/>
          <w:spacing w:val="0"/>
          <w:sz w:val="32"/>
          <w:szCs w:val="32"/>
        </w:rPr>
        <w:t>安排各业务板块负责人现场对接，一对一定制化解答企业疑问</w:t>
      </w:r>
    </w:p>
    <w:p w14:paraId="71BDDBF5">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3"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b/>
          <w:bCs/>
          <w:spacing w:val="0"/>
          <w:kern w:val="2"/>
          <w:sz w:val="32"/>
          <w:szCs w:val="32"/>
          <w:lang w:val="en-US" w:eastAsia="zh-CN"/>
        </w:rPr>
        <w:t>5</w:t>
      </w:r>
      <w:r>
        <w:rPr>
          <w:rFonts w:hint="eastAsia" w:ascii="仿宋_GB2312" w:hAnsi="仿宋_GB2312" w:eastAsia="仿宋_GB2312" w:cs="仿宋_GB2312"/>
          <w:b/>
          <w:bCs/>
          <w:spacing w:val="0"/>
          <w:kern w:val="2"/>
          <w:sz w:val="32"/>
          <w:szCs w:val="32"/>
        </w:rPr>
        <w:t>.持续服务触点方案：</w:t>
      </w:r>
      <w:r>
        <w:rPr>
          <w:rFonts w:hint="eastAsia" w:ascii="仿宋_GB2312" w:hAnsi="仿宋_GB2312" w:eastAsia="仿宋_GB2312" w:cs="仿宋_GB2312"/>
          <w:spacing w:val="0"/>
          <w:kern w:val="2"/>
          <w:sz w:val="32"/>
          <w:szCs w:val="32"/>
        </w:rPr>
        <w:t>包括企业诊断跟踪服务、认证服务</w:t>
      </w:r>
      <w:r>
        <w:rPr>
          <w:rFonts w:hint="eastAsia" w:ascii="仿宋_GB2312" w:hAnsi="仿宋_GB2312" w:eastAsia="仿宋_GB2312" w:cs="仿宋_GB2312"/>
          <w:spacing w:val="11"/>
          <w:kern w:val="2"/>
          <w:sz w:val="32"/>
          <w:szCs w:val="32"/>
        </w:rPr>
        <w:t>对接、青年人才储备、质量需求响应等N个持续服务触点的</w:t>
      </w:r>
      <w:r>
        <w:rPr>
          <w:rFonts w:hint="eastAsia" w:ascii="仿宋_GB2312" w:hAnsi="仿宋_GB2312" w:eastAsia="仿宋_GB2312" w:cs="仿宋_GB2312"/>
          <w:spacing w:val="0"/>
          <w:kern w:val="2"/>
          <w:sz w:val="32"/>
          <w:szCs w:val="32"/>
        </w:rPr>
        <w:t>具体实施方案，完成20家企业现场质量诊断并出具“一企一策”改进建议，收集企业质量/碳管理需求清单并建立跟踪服务台账。</w:t>
      </w:r>
    </w:p>
    <w:p w14:paraId="0B723BB5">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3"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b/>
          <w:bCs/>
          <w:spacing w:val="0"/>
          <w:kern w:val="2"/>
          <w:sz w:val="32"/>
          <w:szCs w:val="32"/>
          <w:lang w:val="en-US" w:eastAsia="zh-CN"/>
        </w:rPr>
        <w:t>6</w:t>
      </w:r>
      <w:r>
        <w:rPr>
          <w:rFonts w:hint="eastAsia" w:ascii="仿宋_GB2312" w:hAnsi="仿宋_GB2312" w:eastAsia="仿宋_GB2312" w:cs="仿宋_GB2312"/>
          <w:b/>
          <w:bCs/>
          <w:spacing w:val="0"/>
          <w:kern w:val="2"/>
          <w:sz w:val="32"/>
          <w:szCs w:val="32"/>
        </w:rPr>
        <w:t>.宣传推广方案：</w:t>
      </w:r>
      <w:r>
        <w:rPr>
          <w:rFonts w:hint="eastAsia" w:ascii="仿宋_GB2312" w:hAnsi="仿宋_GB2312" w:eastAsia="仿宋_GB2312" w:cs="仿宋_GB2312"/>
          <w:spacing w:val="0"/>
          <w:kern w:val="2"/>
          <w:sz w:val="32"/>
          <w:szCs w:val="32"/>
        </w:rPr>
        <w:t>包括宣传渠道规划、宣传节奏安排、宣传物料设计、媒体合作方案、预期宣传效果等。</w:t>
      </w:r>
    </w:p>
    <w:p w14:paraId="26A3B3D2">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3"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b/>
          <w:bCs/>
          <w:spacing w:val="0"/>
          <w:kern w:val="2"/>
          <w:sz w:val="32"/>
          <w:szCs w:val="32"/>
          <w:lang w:val="en-US" w:eastAsia="zh-CN"/>
        </w:rPr>
        <w:t>7</w:t>
      </w:r>
      <w:r>
        <w:rPr>
          <w:rFonts w:hint="eastAsia" w:ascii="仿宋_GB2312" w:hAnsi="仿宋_GB2312" w:eastAsia="仿宋_GB2312" w:cs="仿宋_GB2312"/>
          <w:b/>
          <w:bCs/>
          <w:spacing w:val="0"/>
          <w:kern w:val="2"/>
          <w:sz w:val="32"/>
          <w:szCs w:val="32"/>
        </w:rPr>
        <w:t>.服务保障措施：</w:t>
      </w:r>
      <w:r>
        <w:rPr>
          <w:rFonts w:hint="eastAsia" w:ascii="仿宋_GB2312" w:hAnsi="仿宋_GB2312" w:eastAsia="仿宋_GB2312" w:cs="仿宋_GB2312"/>
          <w:spacing w:val="0"/>
          <w:kern w:val="2"/>
          <w:sz w:val="32"/>
          <w:szCs w:val="32"/>
        </w:rPr>
        <w:t>包括质量保障措施、安全保障措施、应急预案、风险防控等。</w:t>
      </w:r>
    </w:p>
    <w:p w14:paraId="53AD5B74">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3"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b/>
          <w:bCs/>
          <w:spacing w:val="0"/>
          <w:kern w:val="2"/>
          <w:sz w:val="32"/>
          <w:szCs w:val="32"/>
          <w:lang w:val="en-US" w:eastAsia="zh-CN"/>
        </w:rPr>
        <w:t>8</w:t>
      </w:r>
      <w:r>
        <w:rPr>
          <w:rFonts w:hint="eastAsia" w:ascii="仿宋_GB2312" w:hAnsi="仿宋_GB2312" w:eastAsia="仿宋_GB2312" w:cs="仿宋_GB2312"/>
          <w:b/>
          <w:bCs/>
          <w:spacing w:val="0"/>
          <w:kern w:val="2"/>
          <w:sz w:val="32"/>
          <w:szCs w:val="32"/>
        </w:rPr>
        <w:t>.项目进度计划：</w:t>
      </w:r>
      <w:r>
        <w:rPr>
          <w:rFonts w:hint="eastAsia" w:ascii="仿宋_GB2312" w:hAnsi="仿宋_GB2312" w:eastAsia="仿宋_GB2312" w:cs="仿宋_GB2312"/>
          <w:spacing w:val="0"/>
          <w:kern w:val="2"/>
          <w:sz w:val="32"/>
          <w:szCs w:val="32"/>
        </w:rPr>
        <w:t>明确各阶段工作内容、时间节点、责任分工。</w:t>
      </w:r>
    </w:p>
    <w:p w14:paraId="18B56F8F">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3" w:firstLineChars="200"/>
        <w:jc w:val="both"/>
        <w:textAlignment w:val="auto"/>
        <w:rPr>
          <w:rFonts w:hint="eastAsia" w:ascii="楷体_GB2312" w:hAnsi="楷体_GB2312" w:eastAsia="楷体_GB2312" w:cs="楷体_GB2312"/>
          <w:b/>
          <w:bCs/>
          <w:spacing w:val="0"/>
          <w:kern w:val="2"/>
          <w:sz w:val="32"/>
          <w:szCs w:val="32"/>
        </w:rPr>
      </w:pPr>
      <w:r>
        <w:rPr>
          <w:rFonts w:hint="eastAsia" w:ascii="楷体_GB2312" w:hAnsi="楷体_GB2312" w:eastAsia="楷体_GB2312" w:cs="楷体_GB2312"/>
          <w:b/>
          <w:bCs/>
          <w:spacing w:val="0"/>
          <w:kern w:val="2"/>
          <w:sz w:val="32"/>
          <w:szCs w:val="32"/>
        </w:rPr>
        <w:t>（四）项目成果提交</w:t>
      </w:r>
    </w:p>
    <w:p w14:paraId="22D05289">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1.活动全部结束后15个工作日内，成交人须向采购人提交完整的项目成果资料。</w:t>
      </w:r>
    </w:p>
    <w:p w14:paraId="41E025A4">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b w:val="0"/>
          <w:bCs w:val="0"/>
          <w:spacing w:val="0"/>
          <w:kern w:val="2"/>
          <w:sz w:val="32"/>
          <w:szCs w:val="32"/>
        </w:rPr>
      </w:pPr>
      <w:r>
        <w:rPr>
          <w:rFonts w:hint="eastAsia" w:ascii="仿宋_GB2312" w:hAnsi="仿宋_GB2312" w:eastAsia="仿宋_GB2312" w:cs="仿宋_GB2312"/>
          <w:b w:val="0"/>
          <w:bCs w:val="0"/>
          <w:spacing w:val="0"/>
          <w:kern w:val="2"/>
          <w:sz w:val="32"/>
          <w:szCs w:val="32"/>
        </w:rPr>
        <w:t>2.成果资料包括但不限于：</w:t>
      </w:r>
    </w:p>
    <w:p w14:paraId="40245482">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（1）活动总结报告（含各专场活动总结、竞赛总结、服务工作总结、整体成效分析）；</w:t>
      </w:r>
    </w:p>
    <w:p w14:paraId="20D560B2">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（2）各专场活动现场照片、视频资料（每场次不少于30张高清照片、不少于5分钟活动视频）；</w:t>
      </w:r>
    </w:p>
    <w:p w14:paraId="5037CAF3">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（3）</w:t>
      </w:r>
      <w:r>
        <w:rPr>
          <w:rFonts w:hint="eastAsia" w:ascii="仿宋_GB2312" w:hAnsi="仿宋_GB2312" w:eastAsia="仿宋_GB2312" w:cs="仿宋_GB2312"/>
          <w:spacing w:val="17"/>
          <w:kern w:val="2"/>
          <w:sz w:val="32"/>
          <w:szCs w:val="32"/>
        </w:rPr>
        <w:t>20家企业现场质量诊断报告及“一企一策”改进</w:t>
      </w:r>
      <w:r>
        <w:rPr>
          <w:rFonts w:hint="eastAsia" w:ascii="仿宋_GB2312" w:hAnsi="仿宋_GB2312" w:eastAsia="仿宋_GB2312" w:cs="仿宋_GB2312"/>
          <w:spacing w:val="0"/>
          <w:kern w:val="2"/>
          <w:sz w:val="32"/>
          <w:szCs w:val="32"/>
        </w:rPr>
        <w:t>建议；</w:t>
      </w:r>
    </w:p>
    <w:p w14:paraId="399A6E82">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（4）企业质量/碳管理需求清单及跟踪服务台账；</w:t>
      </w:r>
    </w:p>
    <w:p w14:paraId="2C9201C7">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（5）NQI青年质量技能竞赛完整资料（含赛题、成绩、获奖名单、人才储备库名单）；</w:t>
      </w:r>
    </w:p>
    <w:p w14:paraId="0C1D6A86">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（6）宣传报道汇总（含媒体报道链接、宣传数据统计）；</w:t>
      </w:r>
    </w:p>
    <w:p w14:paraId="394CF745">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（7）参会人员签到表及相关统计数据。</w:t>
      </w:r>
    </w:p>
    <w:p w14:paraId="14498FC3">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3.所有成果资料须同时提交纸质版和电子版，纸质版不少于2份，电子版存储于U盘或光盘。</w:t>
      </w:r>
    </w:p>
    <w:p w14:paraId="57DB8A08">
      <w:pPr>
        <w:pStyle w:val="15"/>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3" w:firstLineChars="200"/>
        <w:jc w:val="both"/>
        <w:textAlignment w:val="auto"/>
        <w:rPr>
          <w:rFonts w:hint="eastAsia" w:ascii="楷体_GB2312" w:hAnsi="楷体_GB2312" w:eastAsia="楷体_GB2312" w:cs="楷体_GB2312"/>
          <w:b/>
          <w:bCs/>
          <w:spacing w:val="0"/>
          <w:sz w:val="32"/>
          <w:szCs w:val="32"/>
          <w:lang w:val="en-US" w:eastAsia="zh-CN"/>
        </w:rPr>
      </w:pPr>
      <w:r>
        <w:rPr>
          <w:rFonts w:hint="eastAsia" w:ascii="楷体_GB2312" w:hAnsi="楷体_GB2312" w:eastAsia="楷体_GB2312" w:cs="楷体_GB2312"/>
          <w:b/>
          <w:bCs/>
          <w:spacing w:val="0"/>
          <w:sz w:val="32"/>
          <w:szCs w:val="32"/>
          <w:lang w:val="en-US" w:eastAsia="zh-CN"/>
        </w:rPr>
        <w:t>（五）项目验收要求</w:t>
      </w:r>
    </w:p>
    <w:p w14:paraId="3A8AAF9C">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1.采购人在收到成交人提交的成果资料后10个工作日内组织验收。</w:t>
      </w:r>
    </w:p>
    <w:p w14:paraId="79E4E496">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2.验收标准：</w:t>
      </w:r>
    </w:p>
    <w:p w14:paraId="582EFEC4">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（1）</w:t>
      </w:r>
      <w:r>
        <w:rPr>
          <w:rFonts w:hint="eastAsia" w:ascii="仿宋_GB2312" w:hAnsi="仿宋_GB2312" w:eastAsia="仿宋_GB2312" w:cs="仿宋_GB2312"/>
          <w:spacing w:val="0"/>
          <w:kern w:val="2"/>
          <w:sz w:val="32"/>
          <w:szCs w:val="32"/>
          <w:lang w:val="en-US" w:eastAsia="zh-CN"/>
        </w:rPr>
        <w:t>5</w:t>
      </w:r>
      <w:r>
        <w:rPr>
          <w:rFonts w:hint="eastAsia" w:ascii="仿宋_GB2312" w:hAnsi="仿宋_GB2312" w:eastAsia="仿宋_GB2312" w:cs="仿宋_GB2312"/>
          <w:spacing w:val="0"/>
          <w:kern w:val="2"/>
          <w:sz w:val="32"/>
          <w:szCs w:val="32"/>
        </w:rPr>
        <w:t>场地市专场活动全部按计划完成，参会人数达到预期规模；</w:t>
      </w:r>
    </w:p>
    <w:p w14:paraId="79AA8030">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（2）NQI青年质量技能竞赛按方案完成，选拔不少于30名决赛选手并建立人才储备库；</w:t>
      </w:r>
    </w:p>
    <w:p w14:paraId="152849F6">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（3）完成20家企业现场质量诊断，出具“一企一策”改进建议；</w:t>
      </w:r>
    </w:p>
    <w:p w14:paraId="2654BF81">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（4）建立企业质量/碳管理需求清单和跟踪服务台账；</w:t>
      </w:r>
    </w:p>
    <w:p w14:paraId="549BA5CA">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（5）</w:t>
      </w:r>
      <w:r>
        <w:rPr>
          <w:rFonts w:hint="eastAsia" w:ascii="仿宋_GB2312" w:hAnsi="仿宋_GB2312" w:eastAsia="仿宋_GB2312" w:cs="仿宋_GB2312"/>
          <w:spacing w:val="-11"/>
          <w:kern w:val="2"/>
          <w:sz w:val="32"/>
          <w:szCs w:val="32"/>
        </w:rPr>
        <w:t>活动覆盖企业代表500人</w:t>
      </w:r>
      <w:r>
        <w:rPr>
          <w:rFonts w:hint="eastAsia" w:ascii="仿宋_GB2312" w:hAnsi="仿宋_GB2312" w:eastAsia="仿宋_GB2312" w:cs="仿宋_GB2312"/>
          <w:spacing w:val="-11"/>
          <w:kern w:val="2"/>
          <w:sz w:val="32"/>
          <w:szCs w:val="32"/>
          <w:lang w:val="en-US" w:eastAsia="zh-CN"/>
        </w:rPr>
        <w:t>次</w:t>
      </w:r>
      <w:r>
        <w:rPr>
          <w:rFonts w:hint="eastAsia" w:ascii="仿宋_GB2312" w:hAnsi="仿宋_GB2312" w:eastAsia="仿宋_GB2312" w:cs="仿宋_GB2312"/>
          <w:spacing w:val="-11"/>
          <w:kern w:val="2"/>
          <w:sz w:val="32"/>
          <w:szCs w:val="32"/>
        </w:rPr>
        <w:t>以上、高校师生500人</w:t>
      </w:r>
      <w:r>
        <w:rPr>
          <w:rFonts w:hint="eastAsia" w:ascii="仿宋_GB2312" w:hAnsi="仿宋_GB2312" w:eastAsia="仿宋_GB2312" w:cs="仿宋_GB2312"/>
          <w:spacing w:val="-11"/>
          <w:kern w:val="2"/>
          <w:sz w:val="32"/>
          <w:szCs w:val="32"/>
          <w:lang w:val="en-US" w:eastAsia="zh-CN"/>
        </w:rPr>
        <w:t>次</w:t>
      </w:r>
      <w:r>
        <w:rPr>
          <w:rFonts w:hint="eastAsia" w:ascii="仿宋_GB2312" w:hAnsi="仿宋_GB2312" w:eastAsia="仿宋_GB2312" w:cs="仿宋_GB2312"/>
          <w:spacing w:val="-11"/>
          <w:kern w:val="2"/>
          <w:sz w:val="32"/>
          <w:szCs w:val="32"/>
        </w:rPr>
        <w:t>以上；</w:t>
      </w:r>
    </w:p>
    <w:p w14:paraId="64E7C3BD">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（6）成果资料齐全、内容完整、数据真实；</w:t>
      </w:r>
    </w:p>
    <w:p w14:paraId="0C4F9F9D">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（7）无安全事故、无重大投诉。</w:t>
      </w:r>
    </w:p>
    <w:p w14:paraId="6F1D7657">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3.验收合格的，由采购人出具验收合格意见；验收不合格的，成交人应在采购人规定期限内整改并重新提交验收。</w:t>
      </w:r>
    </w:p>
    <w:p w14:paraId="6B170411">
      <w:pPr>
        <w:pStyle w:val="15"/>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3" w:firstLineChars="200"/>
        <w:jc w:val="both"/>
        <w:textAlignment w:val="auto"/>
        <w:rPr>
          <w:rFonts w:hint="eastAsia" w:ascii="楷体_GB2312" w:hAnsi="楷体_GB2312" w:eastAsia="楷体_GB2312" w:cs="楷体_GB2312"/>
          <w:b/>
          <w:bCs/>
          <w:spacing w:val="0"/>
          <w:sz w:val="32"/>
          <w:szCs w:val="32"/>
          <w:lang w:val="en-US" w:eastAsia="zh-CN"/>
        </w:rPr>
      </w:pPr>
      <w:r>
        <w:rPr>
          <w:rFonts w:hint="eastAsia" w:ascii="楷体_GB2312" w:hAnsi="楷体_GB2312" w:eastAsia="楷体_GB2312" w:cs="楷体_GB2312"/>
          <w:b/>
          <w:bCs/>
          <w:spacing w:val="0"/>
          <w:sz w:val="32"/>
          <w:szCs w:val="32"/>
          <w:lang w:val="en-US" w:eastAsia="zh-CN"/>
        </w:rPr>
        <w:t>（六）项目付款方式</w:t>
      </w:r>
    </w:p>
    <w:p w14:paraId="5305D966">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1.合同签订且活动正式启动后10个工作日内，支付合同总金额的30%作为预付款。</w:t>
      </w:r>
    </w:p>
    <w:p w14:paraId="427E81C5">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2.全部活动完成且经验收合格后10个工作日内，支付合同总金额的70%。</w:t>
      </w:r>
    </w:p>
    <w:p w14:paraId="6844451F">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3.付款时，成交人须提供等额合法有效的发票。</w:t>
      </w:r>
    </w:p>
    <w:p w14:paraId="5A77099E">
      <w:pPr>
        <w:pStyle w:val="15"/>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3" w:firstLineChars="200"/>
        <w:jc w:val="both"/>
        <w:textAlignment w:val="auto"/>
        <w:rPr>
          <w:rFonts w:hint="eastAsia" w:ascii="楷体_GB2312" w:hAnsi="楷体_GB2312" w:eastAsia="楷体_GB2312" w:cs="楷体_GB2312"/>
          <w:b/>
          <w:bCs/>
          <w:spacing w:val="0"/>
          <w:sz w:val="32"/>
          <w:szCs w:val="32"/>
          <w:lang w:val="en-US" w:eastAsia="zh-CN"/>
        </w:rPr>
      </w:pPr>
      <w:r>
        <w:rPr>
          <w:rFonts w:hint="eastAsia" w:ascii="楷体_GB2312" w:hAnsi="楷体_GB2312" w:eastAsia="楷体_GB2312" w:cs="楷体_GB2312"/>
          <w:b/>
          <w:bCs/>
          <w:spacing w:val="0"/>
          <w:sz w:val="32"/>
          <w:szCs w:val="32"/>
          <w:lang w:val="en-US" w:eastAsia="zh-CN"/>
        </w:rPr>
        <w:t>（七）项目实施期限</w:t>
      </w:r>
    </w:p>
    <w:p w14:paraId="3E408487">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本项目实施期限为2026年9月至2026年12月底。成交人须在2026年12月31日前完成全部活动及成果提交工作。</w:t>
      </w:r>
    </w:p>
    <w:p w14:paraId="5BFBE406">
      <w:pPr>
        <w:pStyle w:val="15"/>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3" w:firstLineChars="200"/>
        <w:jc w:val="both"/>
        <w:textAlignment w:val="auto"/>
        <w:rPr>
          <w:rFonts w:hint="eastAsia" w:ascii="楷体_GB2312" w:hAnsi="楷体_GB2312" w:eastAsia="楷体_GB2312" w:cs="楷体_GB2312"/>
          <w:b/>
          <w:bCs/>
          <w:spacing w:val="0"/>
          <w:sz w:val="32"/>
          <w:szCs w:val="32"/>
          <w:lang w:val="en-US" w:eastAsia="zh-CN"/>
        </w:rPr>
      </w:pPr>
      <w:r>
        <w:rPr>
          <w:rFonts w:hint="eastAsia" w:ascii="楷体_GB2312" w:hAnsi="楷体_GB2312" w:eastAsia="楷体_GB2312" w:cs="楷体_GB2312"/>
          <w:b/>
          <w:bCs/>
          <w:spacing w:val="0"/>
          <w:sz w:val="32"/>
          <w:szCs w:val="32"/>
          <w:lang w:val="en-US" w:eastAsia="zh-CN"/>
        </w:rPr>
        <w:t>（八）违约责任</w:t>
      </w:r>
    </w:p>
    <w:p w14:paraId="04539316">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1.因成交人原因造成采购合同无法按时签订，视为成交人违约，成交人需另行向采购人支付相应赔偿。</w:t>
      </w:r>
    </w:p>
    <w:p w14:paraId="224692C1">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2.在签订合同之后，成交人要求解除合同的，视为成交人违约，成交人应向采购人支付相应赔偿。</w:t>
      </w:r>
    </w:p>
    <w:p w14:paraId="18ADB8E5">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3.因成交人原因发生重大质量事故，除依约承担赔偿责任外，还将按有关质量管理办法执行，采购人有权更换成交人。</w:t>
      </w:r>
    </w:p>
    <w:p w14:paraId="523188EB">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4.若发生死亡安全事故，除按国家有关安全管理规定及采购人有关安全管理办法执行外，采购人有权解除合同。</w:t>
      </w:r>
    </w:p>
    <w:p w14:paraId="7653D8DE">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5.成交人未能按时完成项目的（不可抗力除外），每逾期一天，应向采购人支付项目金额0.1%的违约金；逾期15天以上的，采购人有权单方解除合同，成交人应向采购人支付项目总金额30%的违约金。</w:t>
      </w:r>
    </w:p>
    <w:p w14:paraId="4F14646B">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6.成交人擅自将合同项下的工作转包给第三方的，采购人</w:t>
      </w:r>
      <w:r>
        <w:rPr>
          <w:rFonts w:hint="eastAsia" w:ascii="仿宋_GB2312" w:hAnsi="仿宋_GB2312" w:eastAsia="仿宋_GB2312" w:cs="仿宋_GB2312"/>
          <w:spacing w:val="11"/>
          <w:kern w:val="2"/>
          <w:sz w:val="32"/>
          <w:szCs w:val="32"/>
        </w:rPr>
        <w:t>有权解除合同，成交人应向采购人支付合同总金额20%的违</w:t>
      </w:r>
      <w:r>
        <w:rPr>
          <w:rFonts w:hint="eastAsia" w:ascii="仿宋_GB2312" w:hAnsi="仿宋_GB2312" w:eastAsia="仿宋_GB2312" w:cs="仿宋_GB2312"/>
          <w:spacing w:val="0"/>
          <w:kern w:val="2"/>
          <w:sz w:val="32"/>
          <w:szCs w:val="32"/>
        </w:rPr>
        <w:t>约金。</w:t>
      </w:r>
    </w:p>
    <w:p w14:paraId="5E04C0C9">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7.在明确违约责任后，成交人应在接到书面通知书起七天内支付违约金、赔偿金等。</w:t>
      </w:r>
    </w:p>
    <w:p w14:paraId="056E9C8F">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8.本</w:t>
      </w:r>
      <w:r>
        <w:rPr>
          <w:rFonts w:hint="eastAsia" w:ascii="仿宋_GB2312" w:hAnsi="仿宋_GB2312" w:eastAsia="仿宋_GB2312" w:cs="仿宋_GB2312"/>
          <w:spacing w:val="0"/>
          <w:kern w:val="2"/>
          <w:sz w:val="32"/>
          <w:szCs w:val="32"/>
          <w:lang w:eastAsia="zh-CN"/>
        </w:rPr>
        <w:t>询比价文件</w:t>
      </w:r>
      <w:r>
        <w:rPr>
          <w:rFonts w:hint="eastAsia" w:ascii="仿宋_GB2312" w:hAnsi="仿宋_GB2312" w:eastAsia="仿宋_GB2312" w:cs="仿宋_GB2312"/>
          <w:spacing w:val="0"/>
          <w:kern w:val="2"/>
          <w:sz w:val="32"/>
          <w:szCs w:val="32"/>
        </w:rPr>
        <w:t>未明确的</w:t>
      </w:r>
      <w:r>
        <w:rPr>
          <w:rFonts w:hint="eastAsia" w:ascii="仿宋_GB2312" w:hAnsi="仿宋_GB2312" w:eastAsia="仿宋_GB2312" w:cs="仿宋_GB2312"/>
          <w:spacing w:val="0"/>
          <w:kern w:val="2"/>
          <w:sz w:val="32"/>
          <w:szCs w:val="32"/>
          <w:lang w:eastAsia="zh-CN"/>
        </w:rPr>
        <w:t>其他约定</w:t>
      </w:r>
      <w:r>
        <w:rPr>
          <w:rFonts w:hint="eastAsia" w:ascii="仿宋_GB2312" w:hAnsi="仿宋_GB2312" w:eastAsia="仿宋_GB2312" w:cs="仿宋_GB2312"/>
          <w:spacing w:val="0"/>
          <w:kern w:val="2"/>
          <w:sz w:val="32"/>
          <w:szCs w:val="32"/>
        </w:rPr>
        <w:t>事项，待签订合同时由双方协商订立。</w:t>
      </w:r>
    </w:p>
    <w:p w14:paraId="024190DE">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黑体" w:hAnsi="黑体" w:eastAsia="黑体" w:cs="黑体"/>
          <w:spacing w:val="0"/>
          <w:kern w:val="2"/>
          <w:sz w:val="32"/>
          <w:szCs w:val="32"/>
        </w:rPr>
      </w:pPr>
      <w:r>
        <w:rPr>
          <w:rFonts w:hint="eastAsia" w:ascii="黑体" w:hAnsi="黑体" w:eastAsia="黑体" w:cs="黑体"/>
          <w:spacing w:val="0"/>
          <w:kern w:val="2"/>
          <w:sz w:val="32"/>
          <w:szCs w:val="32"/>
        </w:rPr>
        <w:t>三、报价人须知</w:t>
      </w:r>
    </w:p>
    <w:p w14:paraId="1BC144C3">
      <w:pPr>
        <w:pStyle w:val="15"/>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3" w:firstLineChars="200"/>
        <w:jc w:val="both"/>
        <w:textAlignment w:val="auto"/>
        <w:rPr>
          <w:rFonts w:hint="eastAsia" w:ascii="楷体_GB2312" w:hAnsi="楷体_GB2312" w:eastAsia="楷体_GB2312" w:cs="楷体_GB2312"/>
          <w:b/>
          <w:bCs/>
          <w:spacing w:val="0"/>
          <w:sz w:val="32"/>
          <w:szCs w:val="32"/>
          <w:lang w:val="en-US" w:eastAsia="zh-CN"/>
        </w:rPr>
      </w:pPr>
      <w:r>
        <w:rPr>
          <w:rFonts w:hint="eastAsia" w:ascii="楷体_GB2312" w:hAnsi="楷体_GB2312" w:eastAsia="楷体_GB2312" w:cs="楷体_GB2312"/>
          <w:b/>
          <w:bCs/>
          <w:spacing w:val="0"/>
          <w:sz w:val="32"/>
          <w:szCs w:val="32"/>
          <w:lang w:val="en-US" w:eastAsia="zh-CN"/>
        </w:rPr>
        <w:t>（一）资格要求</w:t>
      </w:r>
    </w:p>
    <w:p w14:paraId="5FA57A56">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参加本次报价的供应商应符合《中华人民共和国政府采购法》第二十二条规定的条件，并同时满足以下要求：</w:t>
      </w:r>
    </w:p>
    <w:p w14:paraId="18B5543D">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1.具有独立承担民事责任的能力：在中华人民共和国境内依法注册的法人或其他组织，报价时须提交营业执照（或事业单位法人证书等）复印件并加盖公章。</w:t>
      </w:r>
    </w:p>
    <w:p w14:paraId="569F99DD">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2.信用记录要求：报价人未被列入“信用中国”网站（www.creditchina.gov.cn）失信被执行人、重大税收违法失信主体、政府采购严重违法失信行为记录名单，以及未被列入“中国政府采购网”（www.ccgp.gov.cn）政府采购严重违法失信行为信息记录名单。报价时须提供上述网站查询结果截图并加盖公章。</w:t>
      </w:r>
    </w:p>
    <w:p w14:paraId="29080F72">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3.单位负责人为同一人或者存在直接控股、管理关系的不同供应商，不得同时参加本项目报价。为本项目提供整体设计、规范编制或者项目管理、监理、检测等服务的供应商，不得再参加本项目的其他报价活动。</w:t>
      </w:r>
    </w:p>
    <w:p w14:paraId="7A30530E">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4.报价人应具备5人以上组成的策划执行团队，团队负责人应具备同类活动策划执行经验，团队成员应熟悉活动组织工作。报价时须提供团队人员名单及相关证明材料。</w:t>
      </w:r>
    </w:p>
    <w:p w14:paraId="4C00DC8F">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5.本项目不接受联合体</w:t>
      </w:r>
      <w:r>
        <w:rPr>
          <w:rFonts w:hint="eastAsia" w:ascii="仿宋_GB2312" w:hAnsi="仿宋_GB2312" w:eastAsia="仿宋_GB2312" w:cs="仿宋_GB2312"/>
          <w:spacing w:val="0"/>
          <w:kern w:val="2"/>
          <w:sz w:val="32"/>
          <w:szCs w:val="32"/>
          <w:lang w:val="en-US" w:eastAsia="zh-CN"/>
        </w:rPr>
        <w:t>报价</w:t>
      </w:r>
      <w:r>
        <w:rPr>
          <w:rFonts w:hint="eastAsia" w:ascii="仿宋_GB2312" w:hAnsi="仿宋_GB2312" w:eastAsia="仿宋_GB2312" w:cs="仿宋_GB2312"/>
          <w:spacing w:val="0"/>
          <w:kern w:val="2"/>
          <w:sz w:val="32"/>
          <w:szCs w:val="32"/>
        </w:rPr>
        <w:t>。</w:t>
      </w:r>
    </w:p>
    <w:p w14:paraId="76725589">
      <w:pPr>
        <w:pStyle w:val="15"/>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3" w:firstLineChars="200"/>
        <w:jc w:val="both"/>
        <w:textAlignment w:val="auto"/>
        <w:rPr>
          <w:rFonts w:hint="eastAsia" w:ascii="楷体_GB2312" w:hAnsi="楷体_GB2312" w:eastAsia="楷体_GB2312" w:cs="楷体_GB2312"/>
          <w:b/>
          <w:bCs/>
          <w:spacing w:val="0"/>
          <w:sz w:val="32"/>
          <w:szCs w:val="32"/>
          <w:lang w:val="en-US" w:eastAsia="zh-CN"/>
        </w:rPr>
      </w:pPr>
      <w:r>
        <w:rPr>
          <w:rFonts w:hint="eastAsia" w:ascii="楷体_GB2312" w:hAnsi="楷体_GB2312" w:eastAsia="楷体_GB2312" w:cs="楷体_GB2312"/>
          <w:b/>
          <w:bCs/>
          <w:spacing w:val="0"/>
          <w:sz w:val="32"/>
          <w:szCs w:val="32"/>
          <w:lang w:val="en-US" w:eastAsia="zh-CN"/>
        </w:rPr>
        <w:t>（二）报价须知</w:t>
      </w:r>
    </w:p>
    <w:p w14:paraId="5EABC7BD">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1.报价以人民币为计价单位，报价应包含完成本项目所需的全部费用，包括但不限于人员劳务费、专家费、场地费、物料制作费、宣传费、交通费、食宿费、税费等一切相关费用。</w:t>
      </w:r>
    </w:p>
    <w:p w14:paraId="0129C368">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2.本项目最高限价为人民币25万元，报价超过最高限价的报价文件作无效处理。</w:t>
      </w:r>
    </w:p>
    <w:p w14:paraId="212301F4">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3.本次采购采用询价比选方式，评</w:t>
      </w:r>
      <w:r>
        <w:rPr>
          <w:rFonts w:hint="eastAsia" w:ascii="仿宋_GB2312" w:hAnsi="仿宋_GB2312" w:eastAsia="仿宋_GB2312" w:cs="仿宋_GB2312"/>
          <w:spacing w:val="0"/>
          <w:kern w:val="2"/>
          <w:sz w:val="32"/>
          <w:szCs w:val="32"/>
          <w:lang w:val="en-US" w:eastAsia="zh-CN"/>
        </w:rPr>
        <w:t>审</w:t>
      </w:r>
      <w:r>
        <w:rPr>
          <w:rFonts w:hint="eastAsia" w:ascii="仿宋_GB2312" w:hAnsi="仿宋_GB2312" w:eastAsia="仿宋_GB2312" w:cs="仿宋_GB2312"/>
          <w:spacing w:val="0"/>
          <w:kern w:val="2"/>
          <w:sz w:val="32"/>
          <w:szCs w:val="32"/>
        </w:rPr>
        <w:t>方法为综合评分法。</w:t>
      </w:r>
    </w:p>
    <w:p w14:paraId="7997716E">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4.报价有效期为自报价截止之日起</w:t>
      </w:r>
      <w:r>
        <w:rPr>
          <w:rFonts w:hint="eastAsia" w:ascii="仿宋_GB2312" w:hAnsi="仿宋_GB2312" w:eastAsia="仿宋_GB2312" w:cs="仿宋_GB2312"/>
          <w:spacing w:val="0"/>
          <w:kern w:val="2"/>
          <w:sz w:val="32"/>
          <w:szCs w:val="32"/>
          <w:lang w:val="en-US" w:eastAsia="zh-CN"/>
        </w:rPr>
        <w:t>120</w:t>
      </w:r>
      <w:r>
        <w:rPr>
          <w:rFonts w:hint="eastAsia" w:ascii="仿宋_GB2312" w:hAnsi="仿宋_GB2312" w:eastAsia="仿宋_GB2312" w:cs="仿宋_GB2312"/>
          <w:spacing w:val="0"/>
          <w:kern w:val="2"/>
          <w:sz w:val="32"/>
          <w:szCs w:val="32"/>
        </w:rPr>
        <w:t>天。</w:t>
      </w:r>
    </w:p>
    <w:p w14:paraId="337555D2">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5.</w:t>
      </w:r>
      <w:r>
        <w:rPr>
          <w:rFonts w:hint="eastAsia" w:ascii="仿宋_GB2312" w:hAnsi="仿宋_GB2312" w:eastAsia="仿宋_GB2312" w:cs="仿宋_GB2312"/>
          <w:spacing w:val="-6"/>
          <w:kern w:val="2"/>
          <w:sz w:val="32"/>
          <w:szCs w:val="32"/>
        </w:rPr>
        <w:t>报价人应自行承担参加本次报价活动所发生的一切费用。</w:t>
      </w:r>
    </w:p>
    <w:p w14:paraId="147ADEBA">
      <w:pPr>
        <w:pStyle w:val="15"/>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3" w:firstLineChars="200"/>
        <w:jc w:val="both"/>
        <w:textAlignment w:val="auto"/>
        <w:rPr>
          <w:rFonts w:hint="eastAsia" w:ascii="楷体_GB2312" w:hAnsi="楷体_GB2312" w:eastAsia="楷体_GB2312" w:cs="楷体_GB2312"/>
          <w:b/>
          <w:bCs/>
          <w:spacing w:val="0"/>
          <w:sz w:val="32"/>
          <w:szCs w:val="32"/>
          <w:lang w:val="en-US" w:eastAsia="zh-CN"/>
        </w:rPr>
      </w:pPr>
      <w:r>
        <w:rPr>
          <w:rFonts w:hint="eastAsia" w:ascii="楷体_GB2312" w:hAnsi="楷体_GB2312" w:eastAsia="楷体_GB2312" w:cs="楷体_GB2312"/>
          <w:b/>
          <w:bCs/>
          <w:spacing w:val="0"/>
          <w:sz w:val="32"/>
          <w:szCs w:val="32"/>
          <w:lang w:val="en-US" w:eastAsia="zh-CN"/>
        </w:rPr>
        <w:t>（三）报价文件组成</w:t>
      </w:r>
    </w:p>
    <w:p w14:paraId="282F323F">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报价文件应包括商务文件和技术文件两部分，分别装订成册，加盖单位公章并密封。</w:t>
      </w:r>
    </w:p>
    <w:p w14:paraId="1FE6EF39">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1.商务文件（须加盖单位公章）：</w:t>
      </w:r>
    </w:p>
    <w:p w14:paraId="1568E121">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（1）报价函；</w:t>
      </w:r>
    </w:p>
    <w:p w14:paraId="0B475334">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（2）营业执照副本复印件；</w:t>
      </w:r>
    </w:p>
    <w:p w14:paraId="6BB57382">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（3）法定代表人身份证明书及授权委托书（如有）；</w:t>
      </w:r>
    </w:p>
    <w:p w14:paraId="3702360C">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11"/>
          <w:kern w:val="2"/>
          <w:sz w:val="32"/>
          <w:szCs w:val="32"/>
        </w:rPr>
      </w:pPr>
      <w:r>
        <w:rPr>
          <w:rFonts w:hint="eastAsia" w:ascii="仿宋_GB2312" w:hAnsi="仿宋_GB2312" w:eastAsia="仿宋_GB2312" w:cs="仿宋_GB2312"/>
          <w:spacing w:val="0"/>
          <w:kern w:val="2"/>
          <w:sz w:val="32"/>
          <w:szCs w:val="32"/>
        </w:rPr>
        <w:t>（4）“</w:t>
      </w:r>
      <w:r>
        <w:rPr>
          <w:rFonts w:hint="eastAsia" w:ascii="仿宋_GB2312" w:hAnsi="仿宋_GB2312" w:eastAsia="仿宋_GB2312" w:cs="仿宋_GB2312"/>
          <w:spacing w:val="6"/>
          <w:kern w:val="2"/>
          <w:sz w:val="32"/>
          <w:szCs w:val="32"/>
        </w:rPr>
        <w:t>信用中国”和“中国政府采购网”信用查询记录</w:t>
      </w:r>
      <w:r>
        <w:rPr>
          <w:rFonts w:hint="eastAsia" w:ascii="仿宋_GB2312" w:hAnsi="仿宋_GB2312" w:eastAsia="仿宋_GB2312" w:cs="仿宋_GB2312"/>
          <w:spacing w:val="0"/>
          <w:kern w:val="2"/>
          <w:sz w:val="32"/>
          <w:szCs w:val="32"/>
        </w:rPr>
        <w:t>截图；</w:t>
      </w:r>
    </w:p>
    <w:p w14:paraId="6E025F43">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（5）团队人员配置表及相关资质证明；</w:t>
      </w:r>
    </w:p>
    <w:p w14:paraId="065A3433">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w:t>
      </w:r>
      <w:r>
        <w:rPr>
          <w:rFonts w:hint="eastAsia" w:ascii="仿宋_GB2312" w:hAnsi="仿宋_GB2312" w:eastAsia="仿宋_GB2312" w:cs="仿宋_GB2312"/>
          <w:spacing w:val="0"/>
          <w:kern w:val="2"/>
          <w:sz w:val="32"/>
          <w:szCs w:val="32"/>
          <w:lang w:val="en-US" w:eastAsia="zh-CN"/>
        </w:rPr>
        <w:t>6</w:t>
      </w:r>
      <w:r>
        <w:rPr>
          <w:rFonts w:hint="eastAsia" w:ascii="仿宋_GB2312" w:hAnsi="仿宋_GB2312" w:eastAsia="仿宋_GB2312" w:cs="仿宋_GB2312"/>
          <w:spacing w:val="0"/>
          <w:kern w:val="2"/>
          <w:sz w:val="32"/>
          <w:szCs w:val="32"/>
        </w:rPr>
        <w:t>）服务承诺及售后服务方案；</w:t>
      </w:r>
    </w:p>
    <w:p w14:paraId="395B06CB">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w:t>
      </w:r>
      <w:r>
        <w:rPr>
          <w:rFonts w:hint="eastAsia" w:ascii="仿宋_GB2312" w:hAnsi="仿宋_GB2312" w:eastAsia="仿宋_GB2312" w:cs="仿宋_GB2312"/>
          <w:spacing w:val="0"/>
          <w:kern w:val="2"/>
          <w:sz w:val="32"/>
          <w:szCs w:val="32"/>
          <w:lang w:val="en-US" w:eastAsia="zh-CN"/>
        </w:rPr>
        <w:t>7</w:t>
      </w:r>
      <w:r>
        <w:rPr>
          <w:rFonts w:hint="eastAsia" w:ascii="仿宋_GB2312" w:hAnsi="仿宋_GB2312" w:eastAsia="仿宋_GB2312" w:cs="仿宋_GB2312"/>
          <w:spacing w:val="0"/>
          <w:kern w:val="2"/>
          <w:sz w:val="32"/>
          <w:szCs w:val="32"/>
        </w:rPr>
        <w:t>）报价人认为需要提供的其他商务资料。</w:t>
      </w:r>
    </w:p>
    <w:p w14:paraId="26D40B93">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2.技术文件（须加盖单位公章）：</w:t>
      </w:r>
    </w:p>
    <w:p w14:paraId="3C89558F">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（1）活动总体方案；</w:t>
      </w:r>
    </w:p>
    <w:p w14:paraId="5280B8E0">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（2）</w:t>
      </w:r>
      <w:r>
        <w:rPr>
          <w:rFonts w:hint="eastAsia" w:ascii="仿宋_GB2312" w:hAnsi="仿宋_GB2312" w:eastAsia="仿宋_GB2312" w:cs="仿宋_GB2312"/>
          <w:spacing w:val="0"/>
          <w:kern w:val="2"/>
          <w:sz w:val="32"/>
          <w:szCs w:val="32"/>
          <w:lang w:val="en-US" w:eastAsia="zh-CN"/>
        </w:rPr>
        <w:t>5</w:t>
      </w:r>
      <w:r>
        <w:rPr>
          <w:rFonts w:hint="eastAsia" w:ascii="仿宋_GB2312" w:hAnsi="仿宋_GB2312" w:eastAsia="仿宋_GB2312" w:cs="仿宋_GB2312"/>
          <w:spacing w:val="0"/>
          <w:kern w:val="2"/>
          <w:sz w:val="32"/>
          <w:szCs w:val="32"/>
        </w:rPr>
        <w:t>场地市专场活动执行方案；</w:t>
      </w:r>
    </w:p>
    <w:p w14:paraId="308FFACE">
      <w:pPr>
        <w:keepNext w:val="0"/>
        <w:keepLines w:val="0"/>
        <w:pageBreakBefore w:val="0"/>
        <w:widowControl w:val="0"/>
        <w:numPr>
          <w:ilvl w:val="0"/>
          <w:numId w:val="10"/>
        </w:numPr>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NQI青年质量技能竞赛方案；</w:t>
      </w:r>
    </w:p>
    <w:p w14:paraId="61163272">
      <w:pPr>
        <w:keepNext w:val="0"/>
        <w:keepLines w:val="0"/>
        <w:pageBreakBefore w:val="0"/>
        <w:widowControl w:val="0"/>
        <w:numPr>
          <w:ilvl w:val="0"/>
          <w:numId w:val="10"/>
        </w:numPr>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b w:val="0"/>
          <w:spacing w:val="0"/>
          <w:sz w:val="32"/>
          <w:szCs w:val="32"/>
          <w:lang w:val="en-US" w:eastAsia="zh-CN"/>
        </w:rPr>
        <w:t>2</w:t>
      </w:r>
      <w:r>
        <w:rPr>
          <w:rFonts w:ascii="仿宋_GB2312" w:hAnsi="仿宋_GB2312" w:eastAsia="仿宋_GB2312"/>
          <w:b w:val="0"/>
          <w:spacing w:val="0"/>
          <w:sz w:val="32"/>
          <w:szCs w:val="32"/>
        </w:rPr>
        <w:t>场专题培训研讨会</w:t>
      </w:r>
      <w:r>
        <w:rPr>
          <w:rFonts w:hint="eastAsia" w:ascii="仿宋_GB2312" w:hAnsi="仿宋_GB2312" w:eastAsia="仿宋_GB2312"/>
          <w:b w:val="0"/>
          <w:spacing w:val="0"/>
          <w:sz w:val="32"/>
          <w:szCs w:val="32"/>
          <w:lang w:eastAsia="zh-CN"/>
        </w:rPr>
        <w:t>（上市公司ESG治理及“双碳”战略专题培训会、NQI集成服务助力企业高质量发展专题培训会）</w:t>
      </w:r>
      <w:r>
        <w:rPr>
          <w:rFonts w:hint="eastAsia" w:ascii="仿宋_GB2312" w:hAnsi="仿宋_GB2312" w:eastAsia="仿宋_GB2312"/>
          <w:b w:val="0"/>
          <w:spacing w:val="0"/>
          <w:sz w:val="32"/>
          <w:szCs w:val="32"/>
          <w:lang w:val="en-US" w:eastAsia="zh-CN"/>
        </w:rPr>
        <w:t>方案</w:t>
      </w:r>
    </w:p>
    <w:p w14:paraId="5B7A827C">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w:t>
      </w:r>
      <w:r>
        <w:rPr>
          <w:rFonts w:hint="eastAsia" w:ascii="仿宋_GB2312" w:hAnsi="仿宋_GB2312" w:eastAsia="仿宋_GB2312" w:cs="仿宋_GB2312"/>
          <w:spacing w:val="0"/>
          <w:kern w:val="2"/>
          <w:sz w:val="32"/>
          <w:szCs w:val="32"/>
          <w:lang w:val="en-US" w:eastAsia="zh-CN"/>
        </w:rPr>
        <w:t>5</w:t>
      </w:r>
      <w:r>
        <w:rPr>
          <w:rFonts w:hint="eastAsia" w:ascii="仿宋_GB2312" w:hAnsi="仿宋_GB2312" w:eastAsia="仿宋_GB2312" w:cs="仿宋_GB2312"/>
          <w:spacing w:val="0"/>
          <w:kern w:val="2"/>
          <w:sz w:val="32"/>
          <w:szCs w:val="32"/>
        </w:rPr>
        <w:t>）持续服务触点实施方案；</w:t>
      </w:r>
    </w:p>
    <w:p w14:paraId="4E2B418B">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w:t>
      </w:r>
      <w:r>
        <w:rPr>
          <w:rFonts w:hint="eastAsia" w:ascii="仿宋_GB2312" w:hAnsi="仿宋_GB2312" w:eastAsia="仿宋_GB2312" w:cs="仿宋_GB2312"/>
          <w:spacing w:val="0"/>
          <w:kern w:val="2"/>
          <w:sz w:val="32"/>
          <w:szCs w:val="32"/>
          <w:lang w:val="en-US" w:eastAsia="zh-CN"/>
        </w:rPr>
        <w:t>6</w:t>
      </w:r>
      <w:r>
        <w:rPr>
          <w:rFonts w:hint="eastAsia" w:ascii="仿宋_GB2312" w:hAnsi="仿宋_GB2312" w:eastAsia="仿宋_GB2312" w:cs="仿宋_GB2312"/>
          <w:spacing w:val="0"/>
          <w:kern w:val="2"/>
          <w:sz w:val="32"/>
          <w:szCs w:val="32"/>
        </w:rPr>
        <w:t>）宣传推广方案；</w:t>
      </w:r>
    </w:p>
    <w:p w14:paraId="2708D6A1">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11"/>
          <w:kern w:val="2"/>
          <w:sz w:val="32"/>
          <w:szCs w:val="32"/>
        </w:rPr>
      </w:pPr>
      <w:r>
        <w:rPr>
          <w:rFonts w:hint="eastAsia" w:ascii="仿宋_GB2312" w:hAnsi="仿宋_GB2312" w:eastAsia="仿宋_GB2312" w:cs="仿宋_GB2312"/>
          <w:spacing w:val="0"/>
          <w:kern w:val="2"/>
          <w:sz w:val="32"/>
          <w:szCs w:val="32"/>
        </w:rPr>
        <w:t>（</w:t>
      </w:r>
      <w:r>
        <w:rPr>
          <w:rFonts w:hint="eastAsia" w:ascii="仿宋_GB2312" w:hAnsi="仿宋_GB2312" w:eastAsia="仿宋_GB2312" w:cs="仿宋_GB2312"/>
          <w:spacing w:val="0"/>
          <w:kern w:val="2"/>
          <w:sz w:val="32"/>
          <w:szCs w:val="32"/>
          <w:lang w:val="en-US" w:eastAsia="zh-CN"/>
        </w:rPr>
        <w:t>7</w:t>
      </w:r>
      <w:r>
        <w:rPr>
          <w:rFonts w:hint="eastAsia" w:ascii="仿宋_GB2312" w:hAnsi="仿宋_GB2312" w:eastAsia="仿宋_GB2312" w:cs="仿宋_GB2312"/>
          <w:spacing w:val="0"/>
          <w:kern w:val="2"/>
          <w:sz w:val="32"/>
          <w:szCs w:val="32"/>
        </w:rPr>
        <w:t>）</w:t>
      </w:r>
      <w:r>
        <w:rPr>
          <w:rFonts w:hint="eastAsia" w:ascii="仿宋_GB2312" w:hAnsi="仿宋_GB2312" w:eastAsia="仿宋_GB2312" w:cs="仿宋_GB2312"/>
          <w:spacing w:val="-14"/>
          <w:kern w:val="2"/>
          <w:sz w:val="32"/>
          <w:szCs w:val="32"/>
        </w:rPr>
        <w:t>服务保障措施</w:t>
      </w:r>
      <w:r>
        <w:rPr>
          <w:rFonts w:hint="eastAsia" w:ascii="仿宋_GB2312" w:hAnsi="仿宋_GB2312" w:eastAsia="仿宋_GB2312" w:cs="仿宋_GB2312"/>
          <w:spacing w:val="-11"/>
          <w:kern w:val="2"/>
          <w:sz w:val="32"/>
          <w:szCs w:val="32"/>
        </w:rPr>
        <w:t>（</w:t>
      </w:r>
      <w:r>
        <w:rPr>
          <w:rFonts w:hint="eastAsia" w:ascii="仿宋_GB2312" w:hAnsi="仿宋_GB2312" w:eastAsia="仿宋_GB2312" w:cs="仿宋_GB2312"/>
          <w:spacing w:val="-14"/>
          <w:kern w:val="2"/>
          <w:sz w:val="32"/>
          <w:szCs w:val="32"/>
        </w:rPr>
        <w:t>含质量保障</w:t>
      </w:r>
      <w:r>
        <w:rPr>
          <w:rFonts w:hint="eastAsia" w:ascii="仿宋_GB2312" w:hAnsi="仿宋_GB2312" w:eastAsia="仿宋_GB2312" w:cs="仿宋_GB2312"/>
          <w:spacing w:val="-85"/>
          <w:kern w:val="2"/>
          <w:sz w:val="32"/>
          <w:szCs w:val="32"/>
        </w:rPr>
        <w:t>、</w:t>
      </w:r>
      <w:r>
        <w:rPr>
          <w:rFonts w:hint="eastAsia" w:ascii="仿宋_GB2312" w:hAnsi="仿宋_GB2312" w:eastAsia="仿宋_GB2312" w:cs="仿宋_GB2312"/>
          <w:spacing w:val="-14"/>
          <w:kern w:val="2"/>
          <w:sz w:val="32"/>
          <w:szCs w:val="32"/>
        </w:rPr>
        <w:t>安全保障</w:t>
      </w:r>
      <w:r>
        <w:rPr>
          <w:rFonts w:hint="eastAsia" w:ascii="仿宋_GB2312" w:hAnsi="仿宋_GB2312" w:eastAsia="仿宋_GB2312" w:cs="仿宋_GB2312"/>
          <w:spacing w:val="-85"/>
          <w:kern w:val="2"/>
          <w:sz w:val="32"/>
          <w:szCs w:val="32"/>
        </w:rPr>
        <w:t>、</w:t>
      </w:r>
      <w:r>
        <w:rPr>
          <w:rFonts w:hint="eastAsia" w:ascii="仿宋_GB2312" w:hAnsi="仿宋_GB2312" w:eastAsia="仿宋_GB2312" w:cs="仿宋_GB2312"/>
          <w:spacing w:val="-14"/>
          <w:kern w:val="2"/>
          <w:sz w:val="32"/>
          <w:szCs w:val="32"/>
        </w:rPr>
        <w:t>应急预案等</w:t>
      </w:r>
      <w:r>
        <w:rPr>
          <w:rFonts w:hint="eastAsia" w:ascii="仿宋_GB2312" w:hAnsi="仿宋_GB2312" w:eastAsia="仿宋_GB2312" w:cs="仿宋_GB2312"/>
          <w:spacing w:val="-85"/>
          <w:kern w:val="2"/>
          <w:sz w:val="32"/>
          <w:szCs w:val="32"/>
        </w:rPr>
        <w:t>）；</w:t>
      </w:r>
    </w:p>
    <w:p w14:paraId="4DCB81EB">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w:t>
      </w:r>
      <w:r>
        <w:rPr>
          <w:rFonts w:hint="eastAsia" w:ascii="仿宋_GB2312" w:hAnsi="仿宋_GB2312" w:eastAsia="仿宋_GB2312" w:cs="仿宋_GB2312"/>
          <w:spacing w:val="0"/>
          <w:kern w:val="2"/>
          <w:sz w:val="32"/>
          <w:szCs w:val="32"/>
          <w:lang w:val="en-US" w:eastAsia="zh-CN"/>
        </w:rPr>
        <w:t>8</w:t>
      </w:r>
      <w:r>
        <w:rPr>
          <w:rFonts w:hint="eastAsia" w:ascii="仿宋_GB2312" w:hAnsi="仿宋_GB2312" w:eastAsia="仿宋_GB2312" w:cs="仿宋_GB2312"/>
          <w:spacing w:val="0"/>
          <w:kern w:val="2"/>
          <w:sz w:val="32"/>
          <w:szCs w:val="32"/>
        </w:rPr>
        <w:t>）项目进度计划安排；</w:t>
      </w:r>
    </w:p>
    <w:p w14:paraId="1026861E">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w:t>
      </w:r>
      <w:r>
        <w:rPr>
          <w:rFonts w:hint="eastAsia" w:ascii="仿宋_GB2312" w:hAnsi="仿宋_GB2312" w:eastAsia="仿宋_GB2312" w:cs="仿宋_GB2312"/>
          <w:spacing w:val="0"/>
          <w:kern w:val="2"/>
          <w:sz w:val="32"/>
          <w:szCs w:val="32"/>
          <w:lang w:val="en-US" w:eastAsia="zh-CN"/>
        </w:rPr>
        <w:t>9</w:t>
      </w:r>
      <w:r>
        <w:rPr>
          <w:rFonts w:hint="eastAsia" w:ascii="仿宋_GB2312" w:hAnsi="仿宋_GB2312" w:eastAsia="仿宋_GB2312" w:cs="仿宋_GB2312"/>
          <w:spacing w:val="0"/>
          <w:kern w:val="2"/>
          <w:sz w:val="32"/>
          <w:szCs w:val="32"/>
        </w:rPr>
        <w:t>）报价人认为需要提供的其他技术资料。</w:t>
      </w:r>
    </w:p>
    <w:p w14:paraId="2CDA6355">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3.报价文件正本1份，副本3份，正本和副本如有不一致之处，以正本为准。</w:t>
      </w:r>
    </w:p>
    <w:p w14:paraId="69ED5B14">
      <w:pPr>
        <w:pStyle w:val="15"/>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3" w:firstLineChars="200"/>
        <w:jc w:val="both"/>
        <w:textAlignment w:val="auto"/>
        <w:rPr>
          <w:rFonts w:hint="eastAsia" w:ascii="楷体_GB2312" w:hAnsi="楷体_GB2312" w:eastAsia="楷体_GB2312" w:cs="楷体_GB2312"/>
          <w:b/>
          <w:bCs/>
          <w:spacing w:val="0"/>
          <w:sz w:val="32"/>
          <w:szCs w:val="32"/>
          <w:lang w:val="en-US" w:eastAsia="zh-CN"/>
        </w:rPr>
      </w:pPr>
      <w:r>
        <w:rPr>
          <w:rFonts w:hint="eastAsia" w:ascii="楷体_GB2312" w:hAnsi="楷体_GB2312" w:eastAsia="楷体_GB2312" w:cs="楷体_GB2312"/>
          <w:b/>
          <w:bCs/>
          <w:spacing w:val="0"/>
          <w:sz w:val="32"/>
          <w:szCs w:val="32"/>
          <w:lang w:val="en-US" w:eastAsia="zh-CN"/>
        </w:rPr>
        <w:t>（四）报价无效界定</w:t>
      </w:r>
    </w:p>
    <w:p w14:paraId="6A418E98">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楷体_GB2312" w:hAnsi="楷体_GB2312" w:eastAsia="楷体_GB2312" w:cs="楷体_GB2312"/>
          <w:spacing w:val="0"/>
          <w:kern w:val="2"/>
          <w:sz w:val="32"/>
          <w:szCs w:val="32"/>
        </w:rPr>
      </w:pPr>
      <w:r>
        <w:rPr>
          <w:rFonts w:hint="eastAsia" w:ascii="楷体_GB2312" w:hAnsi="楷体_GB2312" w:eastAsia="楷体_GB2312" w:cs="楷体_GB2312"/>
          <w:spacing w:val="0"/>
          <w:kern w:val="2"/>
          <w:sz w:val="32"/>
          <w:szCs w:val="32"/>
        </w:rPr>
        <w:t>有下列情形之一的，报价文件作无效处理：</w:t>
      </w:r>
    </w:p>
    <w:p w14:paraId="4CD36EA5">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1.报价文件未按规定加盖单位公章的；</w:t>
      </w:r>
    </w:p>
    <w:p w14:paraId="61DC9DC0">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2.报价超过最高限价的；</w:t>
      </w:r>
    </w:p>
    <w:p w14:paraId="1B235EF3">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6"/>
          <w:kern w:val="2"/>
          <w:sz w:val="32"/>
          <w:szCs w:val="32"/>
        </w:rPr>
      </w:pPr>
      <w:r>
        <w:rPr>
          <w:rFonts w:hint="eastAsia" w:ascii="仿宋_GB2312" w:hAnsi="仿宋_GB2312" w:eastAsia="仿宋_GB2312" w:cs="仿宋_GB2312"/>
          <w:spacing w:val="0"/>
          <w:kern w:val="2"/>
          <w:sz w:val="32"/>
          <w:szCs w:val="32"/>
        </w:rPr>
        <w:t>3.</w:t>
      </w:r>
      <w:r>
        <w:rPr>
          <w:rFonts w:hint="eastAsia" w:ascii="仿宋_GB2312" w:hAnsi="仿宋_GB2312" w:eastAsia="仿宋_GB2312" w:cs="仿宋_GB2312"/>
          <w:spacing w:val="-6"/>
          <w:kern w:val="2"/>
          <w:sz w:val="32"/>
          <w:szCs w:val="32"/>
        </w:rPr>
        <w:t>报价文件内容不完整、关键内容字迹模糊、无法辨认的；</w:t>
      </w:r>
    </w:p>
    <w:p w14:paraId="525A98F3">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4.报价人资格条件不符合本</w:t>
      </w:r>
      <w:r>
        <w:rPr>
          <w:rFonts w:hint="eastAsia" w:ascii="仿宋_GB2312" w:hAnsi="仿宋_GB2312" w:eastAsia="仿宋_GB2312" w:cs="仿宋_GB2312"/>
          <w:spacing w:val="0"/>
          <w:kern w:val="2"/>
          <w:sz w:val="32"/>
          <w:szCs w:val="32"/>
          <w:lang w:val="en-US" w:eastAsia="zh-CN"/>
        </w:rPr>
        <w:t>询比价文件</w:t>
      </w:r>
      <w:r>
        <w:rPr>
          <w:rFonts w:hint="eastAsia" w:ascii="仿宋_GB2312" w:hAnsi="仿宋_GB2312" w:eastAsia="仿宋_GB2312" w:cs="仿宋_GB2312"/>
          <w:spacing w:val="0"/>
          <w:kern w:val="2"/>
          <w:sz w:val="32"/>
          <w:szCs w:val="32"/>
        </w:rPr>
        <w:t>要求的；</w:t>
      </w:r>
    </w:p>
    <w:p w14:paraId="469262DA">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5.报价有效期不足的；</w:t>
      </w:r>
    </w:p>
    <w:p w14:paraId="750ABFF2">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6.报价文件含有采购人不能接受的附加条件的；</w:t>
      </w:r>
    </w:p>
    <w:p w14:paraId="186149E7">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7.</w:t>
      </w:r>
      <w:r>
        <w:rPr>
          <w:rFonts w:hint="eastAsia" w:ascii="仿宋_GB2312" w:hAnsi="仿宋_GB2312" w:eastAsia="仿宋_GB2312" w:cs="仿宋_GB2312"/>
          <w:spacing w:val="11"/>
          <w:kern w:val="2"/>
          <w:sz w:val="32"/>
          <w:szCs w:val="32"/>
        </w:rPr>
        <w:t>不符合</w:t>
      </w:r>
      <w:r>
        <w:rPr>
          <w:rFonts w:hint="eastAsia" w:ascii="仿宋_GB2312" w:hAnsi="仿宋_GB2312" w:eastAsia="仿宋_GB2312" w:cs="仿宋_GB2312"/>
          <w:spacing w:val="11"/>
          <w:kern w:val="2"/>
          <w:sz w:val="32"/>
          <w:szCs w:val="32"/>
          <w:lang w:eastAsia="zh-CN"/>
        </w:rPr>
        <w:t>法律法规</w:t>
      </w:r>
      <w:r>
        <w:rPr>
          <w:rFonts w:hint="eastAsia" w:ascii="仿宋_GB2312" w:hAnsi="仿宋_GB2312" w:eastAsia="仿宋_GB2312" w:cs="仿宋_GB2312"/>
          <w:spacing w:val="11"/>
          <w:kern w:val="2"/>
          <w:sz w:val="32"/>
          <w:szCs w:val="32"/>
        </w:rPr>
        <w:t>和本</w:t>
      </w:r>
      <w:r>
        <w:rPr>
          <w:rFonts w:hint="eastAsia" w:ascii="仿宋_GB2312" w:hAnsi="仿宋_GB2312" w:eastAsia="仿宋_GB2312" w:cs="仿宋_GB2312"/>
          <w:spacing w:val="11"/>
          <w:kern w:val="2"/>
          <w:sz w:val="32"/>
          <w:szCs w:val="32"/>
          <w:lang w:val="en-US" w:eastAsia="zh-CN"/>
        </w:rPr>
        <w:t>询比价文件</w:t>
      </w:r>
      <w:r>
        <w:rPr>
          <w:rFonts w:hint="eastAsia" w:ascii="仿宋_GB2312" w:hAnsi="仿宋_GB2312" w:eastAsia="仿宋_GB2312" w:cs="仿宋_GB2312"/>
          <w:spacing w:val="11"/>
          <w:kern w:val="2"/>
          <w:sz w:val="32"/>
          <w:szCs w:val="32"/>
        </w:rPr>
        <w:t>规定的其他实质性要</w:t>
      </w:r>
      <w:r>
        <w:rPr>
          <w:rFonts w:hint="eastAsia" w:ascii="仿宋_GB2312" w:hAnsi="仿宋_GB2312" w:eastAsia="仿宋_GB2312" w:cs="仿宋_GB2312"/>
          <w:spacing w:val="0"/>
          <w:kern w:val="2"/>
          <w:sz w:val="32"/>
          <w:szCs w:val="32"/>
        </w:rPr>
        <w:t>求的。</w:t>
      </w:r>
    </w:p>
    <w:p w14:paraId="58307A50">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黑体" w:hAnsi="黑体" w:eastAsia="黑体" w:cs="黑体"/>
          <w:spacing w:val="0"/>
          <w:kern w:val="2"/>
          <w:sz w:val="32"/>
          <w:szCs w:val="32"/>
        </w:rPr>
      </w:pPr>
      <w:r>
        <w:rPr>
          <w:rFonts w:hint="eastAsia" w:ascii="黑体" w:hAnsi="黑体" w:eastAsia="黑体" w:cs="黑体"/>
          <w:spacing w:val="0"/>
          <w:kern w:val="2"/>
          <w:sz w:val="32"/>
          <w:szCs w:val="32"/>
        </w:rPr>
        <w:t>四、评分标准</w:t>
      </w:r>
    </w:p>
    <w:p w14:paraId="09C9CD43">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本项目采用综合评分法，总分100分，其中技术部分60分、商务部分30分、报价部分10分。按照综合得分由高到低排序，推荐成交候选供应商。</w:t>
      </w:r>
    </w:p>
    <w:p w14:paraId="1155AC73">
      <w:pPr>
        <w:pStyle w:val="15"/>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3" w:firstLineChars="200"/>
        <w:jc w:val="both"/>
        <w:textAlignment w:val="auto"/>
        <w:rPr>
          <w:rFonts w:hint="eastAsia" w:ascii="楷体_GB2312" w:hAnsi="楷体_GB2312" w:eastAsia="楷体_GB2312" w:cs="楷体_GB2312"/>
          <w:b/>
          <w:bCs/>
          <w:spacing w:val="0"/>
          <w:sz w:val="32"/>
          <w:szCs w:val="32"/>
          <w:lang w:val="en-US" w:eastAsia="zh-CN"/>
        </w:rPr>
      </w:pPr>
      <w:r>
        <w:rPr>
          <w:rFonts w:hint="eastAsia" w:ascii="楷体_GB2312" w:hAnsi="楷体_GB2312" w:eastAsia="楷体_GB2312" w:cs="楷体_GB2312"/>
          <w:b/>
          <w:bCs/>
          <w:spacing w:val="0"/>
          <w:sz w:val="32"/>
          <w:szCs w:val="32"/>
          <w:lang w:val="en-US" w:eastAsia="zh-CN"/>
        </w:rPr>
        <w:t>（一）技术部分评分标准（满分60分）</w:t>
      </w:r>
    </w:p>
    <w:p w14:paraId="07AE3FD5">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1.活动总体方案（5分）：对项目背景与需求的理解是否准确到位，活动设计思路是否清晰合理，主题深化是否有创意，组织架构是否完整，内容是否全面。</w:t>
      </w:r>
    </w:p>
    <w:p w14:paraId="40D8AD8A">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11"/>
          <w:kern w:val="2"/>
          <w:sz w:val="32"/>
          <w:szCs w:val="32"/>
        </w:rPr>
      </w:pPr>
      <w:r>
        <w:rPr>
          <w:rFonts w:hint="eastAsia" w:ascii="仿宋_GB2312" w:hAnsi="仿宋_GB2312" w:eastAsia="仿宋_GB2312" w:cs="仿宋_GB2312"/>
          <w:spacing w:val="0"/>
          <w:kern w:val="2"/>
          <w:sz w:val="32"/>
          <w:szCs w:val="32"/>
        </w:rPr>
        <w:t>优（</w:t>
      </w:r>
      <w:r>
        <w:rPr>
          <w:rFonts w:hint="eastAsia" w:ascii="仿宋_GB2312" w:hAnsi="仿宋_GB2312" w:eastAsia="仿宋_GB2312" w:cs="仿宋_GB2312"/>
          <w:spacing w:val="0"/>
          <w:kern w:val="2"/>
          <w:sz w:val="32"/>
          <w:szCs w:val="32"/>
          <w:lang w:val="en-US" w:eastAsia="zh-CN"/>
        </w:rPr>
        <w:t>4</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5分</w:t>
      </w:r>
      <w:r>
        <w:rPr>
          <w:rFonts w:hint="eastAsia" w:ascii="仿宋_GB2312" w:hAnsi="仿宋_GB2312" w:eastAsia="仿宋_GB2312" w:cs="仿宋_GB2312"/>
          <w:spacing w:val="-57"/>
          <w:kern w:val="2"/>
          <w:sz w:val="32"/>
          <w:szCs w:val="32"/>
        </w:rPr>
        <w:t>）：</w:t>
      </w:r>
      <w:r>
        <w:rPr>
          <w:rFonts w:hint="eastAsia" w:ascii="仿宋_GB2312" w:hAnsi="仿宋_GB2312" w:eastAsia="仿宋_GB2312" w:cs="仿宋_GB2312"/>
          <w:spacing w:val="-11"/>
          <w:kern w:val="2"/>
          <w:sz w:val="32"/>
          <w:szCs w:val="32"/>
        </w:rPr>
        <w:t>理解深刻</w:t>
      </w:r>
      <w:r>
        <w:rPr>
          <w:rFonts w:hint="eastAsia" w:ascii="仿宋_GB2312" w:hAnsi="仿宋_GB2312" w:eastAsia="仿宋_GB2312" w:cs="仿宋_GB2312"/>
          <w:spacing w:val="-57"/>
          <w:kern w:val="2"/>
          <w:sz w:val="32"/>
          <w:szCs w:val="32"/>
        </w:rPr>
        <w:t>，</w:t>
      </w:r>
      <w:r>
        <w:rPr>
          <w:rFonts w:hint="eastAsia" w:ascii="仿宋_GB2312" w:hAnsi="仿宋_GB2312" w:eastAsia="仿宋_GB2312" w:cs="仿宋_GB2312"/>
          <w:spacing w:val="-11"/>
          <w:kern w:val="2"/>
          <w:sz w:val="32"/>
          <w:szCs w:val="32"/>
        </w:rPr>
        <w:t>方案完整</w:t>
      </w:r>
      <w:r>
        <w:rPr>
          <w:rFonts w:hint="eastAsia" w:ascii="仿宋_GB2312" w:hAnsi="仿宋_GB2312" w:eastAsia="仿宋_GB2312" w:cs="仿宋_GB2312"/>
          <w:spacing w:val="-57"/>
          <w:kern w:val="2"/>
          <w:sz w:val="32"/>
          <w:szCs w:val="32"/>
        </w:rPr>
        <w:t>、</w:t>
      </w:r>
      <w:r>
        <w:rPr>
          <w:rFonts w:hint="eastAsia" w:ascii="仿宋_GB2312" w:hAnsi="仿宋_GB2312" w:eastAsia="仿宋_GB2312" w:cs="仿宋_GB2312"/>
          <w:spacing w:val="-11"/>
          <w:kern w:val="2"/>
          <w:sz w:val="32"/>
          <w:szCs w:val="32"/>
        </w:rPr>
        <w:t>思路新颖</w:t>
      </w:r>
      <w:r>
        <w:rPr>
          <w:rFonts w:hint="eastAsia" w:ascii="仿宋_GB2312" w:hAnsi="仿宋_GB2312" w:eastAsia="仿宋_GB2312" w:cs="仿宋_GB2312"/>
          <w:spacing w:val="-57"/>
          <w:kern w:val="2"/>
          <w:sz w:val="32"/>
          <w:szCs w:val="32"/>
        </w:rPr>
        <w:t>、</w:t>
      </w:r>
      <w:r>
        <w:rPr>
          <w:rFonts w:hint="eastAsia" w:ascii="仿宋_GB2312" w:hAnsi="仿宋_GB2312" w:eastAsia="仿宋_GB2312" w:cs="仿宋_GB2312"/>
          <w:spacing w:val="-11"/>
          <w:kern w:val="2"/>
          <w:sz w:val="32"/>
          <w:szCs w:val="32"/>
        </w:rPr>
        <w:t>针对性强</w:t>
      </w:r>
      <w:r>
        <w:rPr>
          <w:rFonts w:hint="eastAsia" w:ascii="仿宋_GB2312" w:hAnsi="仿宋_GB2312" w:eastAsia="仿宋_GB2312" w:cs="仿宋_GB2312"/>
          <w:spacing w:val="-57"/>
          <w:kern w:val="2"/>
          <w:sz w:val="32"/>
          <w:szCs w:val="32"/>
        </w:rPr>
        <w:t>；</w:t>
      </w:r>
    </w:p>
    <w:p w14:paraId="7F5CCAF8">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良（</w:t>
      </w:r>
      <w:r>
        <w:rPr>
          <w:rFonts w:hint="eastAsia" w:ascii="仿宋_GB2312" w:hAnsi="仿宋_GB2312" w:eastAsia="仿宋_GB2312" w:cs="仿宋_GB2312"/>
          <w:spacing w:val="0"/>
          <w:kern w:val="2"/>
          <w:sz w:val="32"/>
          <w:szCs w:val="32"/>
          <w:lang w:val="en-US" w:eastAsia="zh-CN"/>
        </w:rPr>
        <w:t>3</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lang w:val="en-US" w:eastAsia="zh-CN"/>
        </w:rPr>
        <w:t>4</w:t>
      </w:r>
      <w:r>
        <w:rPr>
          <w:rFonts w:hint="eastAsia" w:ascii="仿宋_GB2312" w:hAnsi="仿宋_GB2312" w:eastAsia="仿宋_GB2312" w:cs="仿宋_GB2312"/>
          <w:spacing w:val="0"/>
          <w:kern w:val="2"/>
          <w:sz w:val="32"/>
          <w:szCs w:val="32"/>
        </w:rPr>
        <w:t>分）：理解较准确，方案较完整、思路较清晰；</w:t>
      </w:r>
    </w:p>
    <w:p w14:paraId="5725B968">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中（</w:t>
      </w:r>
      <w:r>
        <w:rPr>
          <w:rFonts w:hint="eastAsia" w:ascii="仿宋_GB2312" w:hAnsi="仿宋_GB2312" w:eastAsia="仿宋_GB2312" w:cs="仿宋_GB2312"/>
          <w:spacing w:val="0"/>
          <w:kern w:val="2"/>
          <w:sz w:val="32"/>
          <w:szCs w:val="32"/>
          <w:lang w:val="en-US" w:eastAsia="zh-CN"/>
        </w:rPr>
        <w:t>2</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lang w:val="en-US" w:eastAsia="zh-CN"/>
        </w:rPr>
        <w:t>3</w:t>
      </w:r>
      <w:r>
        <w:rPr>
          <w:rFonts w:hint="eastAsia" w:ascii="仿宋_GB2312" w:hAnsi="仿宋_GB2312" w:eastAsia="仿宋_GB2312" w:cs="仿宋_GB2312"/>
          <w:spacing w:val="0"/>
          <w:kern w:val="2"/>
          <w:sz w:val="32"/>
          <w:szCs w:val="32"/>
        </w:rPr>
        <w:t>分）：理解基本准确，方案基本完整；</w:t>
      </w:r>
    </w:p>
    <w:p w14:paraId="7E902195">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差（0-</w:t>
      </w:r>
      <w:r>
        <w:rPr>
          <w:rFonts w:hint="eastAsia" w:ascii="仿宋_GB2312" w:hAnsi="仿宋_GB2312" w:eastAsia="仿宋_GB2312" w:cs="仿宋_GB2312"/>
          <w:spacing w:val="0"/>
          <w:kern w:val="2"/>
          <w:sz w:val="32"/>
          <w:szCs w:val="32"/>
          <w:lang w:val="en-US" w:eastAsia="zh-CN"/>
        </w:rPr>
        <w:t>1</w:t>
      </w:r>
      <w:r>
        <w:rPr>
          <w:rFonts w:hint="eastAsia" w:ascii="仿宋_GB2312" w:hAnsi="仿宋_GB2312" w:eastAsia="仿宋_GB2312" w:cs="仿宋_GB2312"/>
          <w:spacing w:val="0"/>
          <w:kern w:val="2"/>
          <w:sz w:val="32"/>
          <w:szCs w:val="32"/>
        </w:rPr>
        <w:t>分）：理解有偏差，方案不完整。</w:t>
      </w:r>
    </w:p>
    <w:p w14:paraId="586F4DB2">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2.</w:t>
      </w:r>
      <w:r>
        <w:rPr>
          <w:rFonts w:hint="eastAsia" w:ascii="仿宋_GB2312" w:hAnsi="仿宋_GB2312" w:eastAsia="仿宋_GB2312" w:cs="仿宋_GB2312"/>
          <w:spacing w:val="0"/>
          <w:kern w:val="2"/>
          <w:sz w:val="32"/>
          <w:szCs w:val="32"/>
          <w:lang w:val="en-US" w:eastAsia="zh-CN"/>
        </w:rPr>
        <w:t>地市</w:t>
      </w:r>
      <w:r>
        <w:rPr>
          <w:rFonts w:hint="eastAsia" w:ascii="仿宋_GB2312" w:hAnsi="仿宋_GB2312" w:eastAsia="仿宋_GB2312" w:cs="仿宋_GB2312"/>
          <w:spacing w:val="0"/>
          <w:kern w:val="2"/>
          <w:sz w:val="32"/>
          <w:szCs w:val="32"/>
        </w:rPr>
        <w:t>专场活动执行方案（15分）：</w:t>
      </w:r>
      <w:r>
        <w:rPr>
          <w:rFonts w:hint="eastAsia" w:ascii="仿宋_GB2312" w:hAnsi="仿宋_GB2312" w:eastAsia="仿宋_GB2312" w:cs="仿宋_GB2312"/>
          <w:spacing w:val="0"/>
          <w:kern w:val="2"/>
          <w:sz w:val="32"/>
          <w:szCs w:val="32"/>
          <w:lang w:val="en-US" w:eastAsia="zh-CN"/>
        </w:rPr>
        <w:t>5</w:t>
      </w:r>
      <w:r>
        <w:rPr>
          <w:rFonts w:hint="eastAsia" w:ascii="仿宋_GB2312" w:hAnsi="仿宋_GB2312" w:eastAsia="仿宋_GB2312" w:cs="仿宋_GB2312"/>
          <w:spacing w:val="0"/>
          <w:kern w:val="2"/>
          <w:sz w:val="32"/>
          <w:szCs w:val="32"/>
        </w:rPr>
        <w:t>场地市专场活动的执行细则是否详尽，议程安排是否合理，专家邀请方案是否可行，现场执行分工是否明确，安全保障是否到位。</w:t>
      </w:r>
    </w:p>
    <w:p w14:paraId="2EBF5EE8">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优（12</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15分）：</w:t>
      </w:r>
      <w:r>
        <w:rPr>
          <w:rFonts w:hint="eastAsia" w:ascii="仿宋_GB2312" w:hAnsi="仿宋_GB2312" w:eastAsia="仿宋_GB2312" w:cs="仿宋_GB2312"/>
          <w:spacing w:val="0"/>
          <w:kern w:val="2"/>
          <w:sz w:val="32"/>
          <w:szCs w:val="32"/>
          <w:lang w:val="en-US" w:eastAsia="zh-CN"/>
        </w:rPr>
        <w:t>各</w:t>
      </w:r>
      <w:r>
        <w:rPr>
          <w:rFonts w:hint="eastAsia" w:ascii="仿宋_GB2312" w:hAnsi="仿宋_GB2312" w:eastAsia="仿宋_GB2312" w:cs="仿宋_GB2312"/>
          <w:spacing w:val="0"/>
          <w:kern w:val="2"/>
          <w:sz w:val="32"/>
          <w:szCs w:val="32"/>
        </w:rPr>
        <w:t>专场方案均详尽完善，可操作性强；</w:t>
      </w:r>
    </w:p>
    <w:p w14:paraId="7192AB7A">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良（8</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11分）：各专场方案较完善，可操作性较强；</w:t>
      </w:r>
    </w:p>
    <w:p w14:paraId="049CB9BD">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中（4</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7分）：各专场方案基本完整；</w:t>
      </w:r>
    </w:p>
    <w:p w14:paraId="291BDDD3">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差（0-3分）：方案不完整或不可行。</w:t>
      </w:r>
    </w:p>
    <w:p w14:paraId="6C060730">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3.NQI青年竞赛方案（10分）：赛制设计是否科学合理，命题与评审方案是否严谨，线上笔试平台方案是否可行，线下决赛组织是否完善，人才储备库建设方案是否可行。</w:t>
      </w:r>
    </w:p>
    <w:p w14:paraId="56E7FAAF">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优（8</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10分）：竞赛方案完整科学，创新性强、可操作性强；</w:t>
      </w:r>
    </w:p>
    <w:p w14:paraId="68608BC9">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良（5</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7分）：竞赛方案较完整，可操作性较强；</w:t>
      </w:r>
    </w:p>
    <w:p w14:paraId="36854403">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中（2</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4分）：方案基本完整；</w:t>
      </w:r>
    </w:p>
    <w:p w14:paraId="1D665A79">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差（0-1分）：方案不完整。</w:t>
      </w:r>
    </w:p>
    <w:p w14:paraId="245643A4">
      <w:pPr>
        <w:keepNext w:val="0"/>
        <w:keepLines w:val="0"/>
        <w:pageBreakBefore w:val="0"/>
        <w:widowControl w:val="0"/>
        <w:numPr>
          <w:ilvl w:val="0"/>
          <w:numId w:val="0"/>
        </w:numPr>
        <w:kinsoku/>
        <w:wordWrap/>
        <w:overflowPunct w:val="0"/>
        <w:topLinePunct w:val="0"/>
        <w:autoSpaceDE/>
        <w:autoSpaceDN/>
        <w:bidi w:val="0"/>
        <w:adjustRightInd/>
        <w:snapToGrid/>
        <w:spacing w:after="0" w:line="578" w:lineRule="exact"/>
        <w:ind w:right="0" w:rightChars="0" w:firstLine="640" w:firstLineChars="200"/>
        <w:jc w:val="both"/>
        <w:textAlignment w:val="auto"/>
        <w:rPr>
          <w:rFonts w:hint="eastAsia" w:ascii="仿宋_GB2312" w:hAnsi="仿宋_GB2312" w:eastAsia="仿宋_GB2312" w:cs="仿宋_GB2312"/>
          <w:spacing w:val="0"/>
          <w:kern w:val="2"/>
          <w:sz w:val="32"/>
          <w:szCs w:val="32"/>
          <w:lang w:val="en-US" w:eastAsia="zh-CN"/>
        </w:rPr>
      </w:pPr>
      <w:r>
        <w:rPr>
          <w:rFonts w:hint="eastAsia" w:ascii="仿宋_GB2312" w:hAnsi="仿宋_GB2312" w:eastAsia="仿宋_GB2312" w:cs="仿宋_GB2312"/>
          <w:spacing w:val="0"/>
          <w:kern w:val="2"/>
          <w:sz w:val="32"/>
          <w:szCs w:val="32"/>
          <w:lang w:val="en-US" w:eastAsia="zh-CN"/>
        </w:rPr>
        <w:t>4.2场专题培训会执行方案（10分）</w:t>
      </w:r>
    </w:p>
    <w:p w14:paraId="379CBB64">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lang w:val="en-US" w:eastAsia="zh-CN"/>
        </w:rPr>
      </w:pPr>
      <w:r>
        <w:rPr>
          <w:rFonts w:hint="eastAsia" w:ascii="仿宋_GB2312" w:hAnsi="仿宋_GB2312" w:eastAsia="仿宋_GB2312" w:cs="仿宋_GB2312"/>
          <w:spacing w:val="0"/>
          <w:kern w:val="2"/>
          <w:sz w:val="32"/>
          <w:szCs w:val="32"/>
          <w:lang w:val="en-US" w:eastAsia="zh-CN"/>
        </w:rPr>
        <w:t>针对上市公司ESG治理及"双碳"战略专题培训会、NQI服务助力企业高质量发展专题培训会2场活动，分别制定详细执行方案，明确活动时间、地点、议程安排、专家邀请方案、参会人员组织、场地布置、物料准备、现场执行分工、安全保障等内容。</w:t>
      </w:r>
    </w:p>
    <w:p w14:paraId="66FC92A8">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lang w:val="en-US" w:eastAsia="zh-CN"/>
        </w:rPr>
      </w:pPr>
      <w:r>
        <w:rPr>
          <w:rFonts w:hint="eastAsia" w:ascii="仿宋_GB2312" w:hAnsi="仿宋_GB2312" w:eastAsia="仿宋_GB2312" w:cs="仿宋_GB2312"/>
          <w:spacing w:val="0"/>
          <w:kern w:val="2"/>
          <w:sz w:val="32"/>
          <w:szCs w:val="32"/>
          <w:lang w:val="en-US" w:eastAsia="zh-CN"/>
        </w:rPr>
        <w:t>优（8—10分）：2场专题培训会方案均详尽完善，专家层次高、议题设置精准、议程安排科学合理，可操作性强；</w:t>
      </w:r>
    </w:p>
    <w:p w14:paraId="033AFF7A">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lang w:val="en-US" w:eastAsia="zh-CN"/>
        </w:rPr>
      </w:pPr>
      <w:r>
        <w:rPr>
          <w:rFonts w:hint="eastAsia" w:ascii="仿宋_GB2312" w:hAnsi="仿宋_GB2312" w:eastAsia="仿宋_GB2312" w:cs="仿宋_GB2312"/>
          <w:spacing w:val="0"/>
          <w:kern w:val="2"/>
          <w:sz w:val="32"/>
          <w:szCs w:val="32"/>
          <w:lang w:val="en-US" w:eastAsia="zh-CN"/>
        </w:rPr>
        <w:t>良（5—7分）：2场专题培训会方案较完善，专家安排合理、议程安排较合理，可操作性较强；</w:t>
      </w:r>
    </w:p>
    <w:p w14:paraId="04C5B4EA">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lang w:val="en-US" w:eastAsia="zh-CN"/>
        </w:rPr>
      </w:pPr>
      <w:r>
        <w:rPr>
          <w:rFonts w:hint="eastAsia" w:ascii="仿宋_GB2312" w:hAnsi="仿宋_GB2312" w:eastAsia="仿宋_GB2312" w:cs="仿宋_GB2312"/>
          <w:spacing w:val="0"/>
          <w:kern w:val="2"/>
          <w:sz w:val="32"/>
          <w:szCs w:val="32"/>
          <w:lang w:val="en-US" w:eastAsia="zh-CN"/>
        </w:rPr>
        <w:t>中（2—4分）：2场专题培训会方案基本完整，可操作性一般；</w:t>
      </w:r>
    </w:p>
    <w:p w14:paraId="67E32734">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default" w:ascii="仿宋_GB2312" w:hAnsi="仿宋_GB2312" w:eastAsia="仿宋_GB2312" w:cs="仿宋_GB2312"/>
          <w:spacing w:val="0"/>
          <w:kern w:val="2"/>
          <w:sz w:val="32"/>
          <w:szCs w:val="32"/>
          <w:lang w:val="en-US" w:eastAsia="zh-CN"/>
        </w:rPr>
      </w:pPr>
      <w:r>
        <w:rPr>
          <w:rFonts w:hint="eastAsia" w:ascii="仿宋_GB2312" w:hAnsi="仿宋_GB2312" w:eastAsia="仿宋_GB2312" w:cs="仿宋_GB2312"/>
          <w:spacing w:val="0"/>
          <w:kern w:val="2"/>
          <w:sz w:val="32"/>
          <w:szCs w:val="32"/>
          <w:lang w:val="en-US" w:eastAsia="zh-CN"/>
        </w:rPr>
        <w:t>差（0—1分）：方案不完整或不可行。</w:t>
      </w:r>
    </w:p>
    <w:p w14:paraId="0582F45F">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val="en-US" w:eastAsia="zh-CN"/>
        </w:rPr>
        <w:t>5</w:t>
      </w:r>
      <w:r>
        <w:rPr>
          <w:rFonts w:hint="eastAsia" w:ascii="仿宋_GB2312" w:hAnsi="仿宋_GB2312" w:eastAsia="仿宋_GB2312" w:cs="仿宋_GB2312"/>
          <w:spacing w:val="0"/>
          <w:kern w:val="2"/>
          <w:sz w:val="32"/>
          <w:szCs w:val="32"/>
        </w:rPr>
        <w:t>.宣传推广方案（10分）：宣传渠道是否多样有效，宣传节奏安排是否合理，宣传物料设计是否贴合主题，预期宣传效果是否明确。</w:t>
      </w:r>
    </w:p>
    <w:p w14:paraId="62BE3943">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优（8</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10分）：宣传方案全面深入，渠道丰富、预期效果好；</w:t>
      </w:r>
    </w:p>
    <w:p w14:paraId="35FEB30C">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良（5</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7分）：宣传方案较完善，渠道较丰富；</w:t>
      </w:r>
    </w:p>
    <w:p w14:paraId="49310C0D">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中（2</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4分）：方案基本完整；</w:t>
      </w:r>
    </w:p>
    <w:p w14:paraId="133EE8D5">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差（0-1分）：方案不完整。</w:t>
      </w:r>
    </w:p>
    <w:p w14:paraId="5DDBFFB7">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val="en-US" w:eastAsia="zh-CN"/>
        </w:rPr>
        <w:t>6</w:t>
      </w:r>
      <w:r>
        <w:rPr>
          <w:rFonts w:hint="eastAsia" w:ascii="仿宋_GB2312" w:hAnsi="仿宋_GB2312" w:eastAsia="仿宋_GB2312" w:cs="仿宋_GB2312"/>
          <w:spacing w:val="0"/>
          <w:kern w:val="2"/>
          <w:sz w:val="32"/>
          <w:szCs w:val="32"/>
        </w:rPr>
        <w:t>.服务保障措施（5分）：质量保障措施是否有力，安全保障措施是否到位，应急预案是否完善，风险防控是否有效。</w:t>
      </w:r>
    </w:p>
    <w:p w14:paraId="2941038A">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优（4</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5分）：保障措施完善，应急预案具体可行；</w:t>
      </w:r>
    </w:p>
    <w:p w14:paraId="25870D5E">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良（3分）：保障措施较完善；</w:t>
      </w:r>
    </w:p>
    <w:p w14:paraId="534AE671">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中（1</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2分）：基本有保障措施；</w:t>
      </w:r>
    </w:p>
    <w:p w14:paraId="33E775CB">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差（0分）：无保障措施或措施不可行。</w:t>
      </w:r>
    </w:p>
    <w:p w14:paraId="34D4B966">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val="en-US" w:eastAsia="zh-CN"/>
        </w:rPr>
        <w:t>7</w:t>
      </w:r>
      <w:r>
        <w:rPr>
          <w:rFonts w:hint="eastAsia" w:ascii="仿宋_GB2312" w:hAnsi="仿宋_GB2312" w:eastAsia="仿宋_GB2312" w:cs="仿宋_GB2312"/>
          <w:spacing w:val="0"/>
          <w:kern w:val="2"/>
          <w:sz w:val="32"/>
          <w:szCs w:val="32"/>
        </w:rPr>
        <w:t>.</w:t>
      </w:r>
      <w:r>
        <w:rPr>
          <w:rFonts w:hint="eastAsia" w:ascii="仿宋_GB2312" w:hAnsi="仿宋_GB2312" w:eastAsia="仿宋_GB2312" w:cs="仿宋_GB2312"/>
          <w:spacing w:val="-6"/>
          <w:kern w:val="2"/>
          <w:sz w:val="32"/>
          <w:szCs w:val="32"/>
        </w:rPr>
        <w:t>进度计划安排（5分）：工作进度安排是否合理，时间节点是否清晰，与项目实施期限是否匹配，各阶段衔接是否顺畅。</w:t>
      </w:r>
    </w:p>
    <w:p w14:paraId="05E2FE49">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11"/>
          <w:kern w:val="2"/>
          <w:sz w:val="32"/>
          <w:szCs w:val="32"/>
        </w:rPr>
      </w:pPr>
      <w:r>
        <w:rPr>
          <w:rFonts w:hint="eastAsia" w:ascii="仿宋_GB2312" w:hAnsi="仿宋_GB2312" w:eastAsia="仿宋_GB2312" w:cs="仿宋_GB2312"/>
          <w:spacing w:val="0"/>
          <w:kern w:val="2"/>
          <w:sz w:val="32"/>
          <w:szCs w:val="32"/>
        </w:rPr>
        <w:t>优（4</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5分）</w:t>
      </w:r>
      <w:r>
        <w:rPr>
          <w:rFonts w:hint="eastAsia" w:ascii="仿宋_GB2312" w:hAnsi="仿宋_GB2312" w:eastAsia="仿宋_GB2312" w:cs="仿宋_GB2312"/>
          <w:spacing w:val="-11"/>
          <w:kern w:val="2"/>
          <w:sz w:val="32"/>
          <w:szCs w:val="32"/>
        </w:rPr>
        <w:t>：进度计划合理详细，节点清晰、衔接顺畅；</w:t>
      </w:r>
    </w:p>
    <w:p w14:paraId="36D2E851">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良（3分）：进度计划较合理；</w:t>
      </w:r>
    </w:p>
    <w:p w14:paraId="3AF06532">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中（1</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2分）：基本合理；</w:t>
      </w:r>
    </w:p>
    <w:p w14:paraId="5734A516">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差（0分）：不合理。</w:t>
      </w:r>
    </w:p>
    <w:p w14:paraId="7A29092D">
      <w:pPr>
        <w:pStyle w:val="15"/>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3" w:firstLineChars="200"/>
        <w:jc w:val="both"/>
        <w:textAlignment w:val="auto"/>
        <w:rPr>
          <w:rFonts w:hint="eastAsia" w:ascii="楷体_GB2312" w:hAnsi="楷体_GB2312" w:eastAsia="楷体_GB2312" w:cs="楷体_GB2312"/>
          <w:b/>
          <w:bCs/>
          <w:spacing w:val="0"/>
          <w:sz w:val="32"/>
          <w:szCs w:val="32"/>
          <w:lang w:val="en-US" w:eastAsia="zh-CN"/>
        </w:rPr>
      </w:pPr>
      <w:r>
        <w:rPr>
          <w:rFonts w:hint="eastAsia" w:ascii="楷体_GB2312" w:hAnsi="楷体_GB2312" w:eastAsia="楷体_GB2312" w:cs="楷体_GB2312"/>
          <w:b/>
          <w:bCs/>
          <w:spacing w:val="0"/>
          <w:sz w:val="32"/>
          <w:szCs w:val="32"/>
          <w:lang w:val="en-US" w:eastAsia="zh-CN"/>
        </w:rPr>
        <w:t>（二）商务部分评分标准（满分30分）</w:t>
      </w:r>
    </w:p>
    <w:p w14:paraId="720A7A64">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1.团队配置-1（10分）：</w:t>
      </w:r>
    </w:p>
    <w:p w14:paraId="4C70FA45">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拟投入项目组人员数量（含项目负责人）</w:t>
      </w:r>
    </w:p>
    <w:p w14:paraId="1224C740">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（1）项目团队主要成员人数</w:t>
      </w:r>
      <w:r>
        <w:rPr>
          <w:rFonts w:hint="eastAsia" w:ascii="仿宋_GB2312" w:hAnsi="仿宋_GB2312" w:eastAsia="仿宋_GB2312" w:cs="仿宋_GB2312"/>
          <w:spacing w:val="0"/>
          <w:kern w:val="2"/>
          <w:sz w:val="32"/>
          <w:szCs w:val="32"/>
          <w:lang w:val="en-US" w:eastAsia="zh-CN"/>
        </w:rPr>
        <w:t>8</w:t>
      </w:r>
      <w:r>
        <w:rPr>
          <w:rFonts w:hint="eastAsia" w:ascii="仿宋_GB2312" w:hAnsi="仿宋_GB2312" w:eastAsia="仿宋_GB2312" w:cs="仿宋_GB2312"/>
          <w:spacing w:val="0"/>
          <w:kern w:val="2"/>
          <w:sz w:val="32"/>
          <w:szCs w:val="32"/>
        </w:rPr>
        <w:t>人</w:t>
      </w:r>
      <w:r>
        <w:rPr>
          <w:rFonts w:hint="eastAsia" w:ascii="仿宋_GB2312" w:hAnsi="仿宋_GB2312" w:eastAsia="仿宋_GB2312" w:cs="仿宋_GB2312"/>
          <w:spacing w:val="0"/>
          <w:kern w:val="2"/>
          <w:sz w:val="32"/>
          <w:szCs w:val="32"/>
          <w:lang w:val="en-US" w:eastAsia="zh-CN"/>
        </w:rPr>
        <w:t>以上（含8人）</w:t>
      </w:r>
      <w:r>
        <w:rPr>
          <w:rFonts w:hint="eastAsia" w:ascii="仿宋_GB2312" w:hAnsi="仿宋_GB2312" w:eastAsia="仿宋_GB2312" w:cs="仿宋_GB2312"/>
          <w:spacing w:val="0"/>
          <w:kern w:val="2"/>
          <w:sz w:val="32"/>
          <w:szCs w:val="32"/>
        </w:rPr>
        <w:t>，得10分;</w:t>
      </w:r>
    </w:p>
    <w:p w14:paraId="48765E20">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11"/>
          <w:kern w:val="2"/>
          <w:sz w:val="32"/>
          <w:szCs w:val="32"/>
        </w:rPr>
      </w:pPr>
      <w:r>
        <w:rPr>
          <w:rFonts w:hint="eastAsia" w:ascii="仿宋_GB2312" w:hAnsi="仿宋_GB2312" w:eastAsia="仿宋_GB2312" w:cs="仿宋_GB2312"/>
          <w:spacing w:val="0"/>
          <w:kern w:val="2"/>
          <w:sz w:val="32"/>
          <w:szCs w:val="32"/>
        </w:rPr>
        <w:t>（2）</w:t>
      </w:r>
      <w:r>
        <w:rPr>
          <w:rFonts w:hint="eastAsia" w:ascii="仿宋_GB2312" w:hAnsi="仿宋_GB2312" w:eastAsia="仿宋_GB2312" w:cs="仿宋_GB2312"/>
          <w:spacing w:val="-11"/>
          <w:kern w:val="2"/>
          <w:sz w:val="32"/>
          <w:szCs w:val="32"/>
        </w:rPr>
        <w:t>项目团队主要成员人数5</w:t>
      </w:r>
      <w:r>
        <w:rPr>
          <w:rFonts w:hint="eastAsia" w:ascii="仿宋_GB2312" w:hAnsi="仿宋_GB2312" w:eastAsia="仿宋_GB2312" w:cs="仿宋_GB2312"/>
          <w:spacing w:val="-11"/>
          <w:kern w:val="2"/>
          <w:sz w:val="32"/>
          <w:szCs w:val="32"/>
          <w:lang w:val="en-US" w:eastAsia="zh-CN"/>
        </w:rPr>
        <w:t>到7</w:t>
      </w:r>
      <w:r>
        <w:rPr>
          <w:rFonts w:hint="eastAsia" w:ascii="仿宋_GB2312" w:hAnsi="仿宋_GB2312" w:eastAsia="仿宋_GB2312" w:cs="仿宋_GB2312"/>
          <w:spacing w:val="-11"/>
          <w:kern w:val="2"/>
          <w:sz w:val="32"/>
          <w:szCs w:val="32"/>
        </w:rPr>
        <w:t>人，得5分</w:t>
      </w:r>
      <w:r>
        <w:rPr>
          <w:rFonts w:hint="eastAsia" w:ascii="仿宋_GB2312" w:hAnsi="仿宋_GB2312" w:eastAsia="仿宋_GB2312" w:cs="仿宋_GB2312"/>
          <w:spacing w:val="-11"/>
          <w:kern w:val="2"/>
          <w:sz w:val="32"/>
          <w:szCs w:val="32"/>
          <w:lang w:eastAsia="zh-CN"/>
        </w:rPr>
        <w:t>；</w:t>
      </w:r>
    </w:p>
    <w:p w14:paraId="211FA470">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w:t>
      </w:r>
      <w:r>
        <w:rPr>
          <w:rFonts w:hint="eastAsia" w:ascii="仿宋_GB2312" w:hAnsi="仿宋_GB2312" w:eastAsia="仿宋_GB2312" w:cs="仿宋_GB2312"/>
          <w:spacing w:val="0"/>
          <w:kern w:val="2"/>
          <w:sz w:val="32"/>
          <w:szCs w:val="32"/>
          <w:lang w:val="en-US" w:eastAsia="zh-CN"/>
        </w:rPr>
        <w:t>3</w:t>
      </w:r>
      <w:r>
        <w:rPr>
          <w:rFonts w:hint="eastAsia" w:ascii="仿宋_GB2312" w:hAnsi="仿宋_GB2312" w:eastAsia="仿宋_GB2312" w:cs="仿宋_GB2312"/>
          <w:spacing w:val="0"/>
          <w:kern w:val="2"/>
          <w:sz w:val="32"/>
          <w:szCs w:val="32"/>
        </w:rPr>
        <w:t>）</w:t>
      </w:r>
      <w:r>
        <w:rPr>
          <w:rFonts w:hint="eastAsia" w:ascii="仿宋_GB2312" w:hAnsi="仿宋_GB2312" w:eastAsia="仿宋_GB2312" w:cs="仿宋_GB2312"/>
          <w:spacing w:val="-11"/>
          <w:kern w:val="2"/>
          <w:sz w:val="32"/>
          <w:szCs w:val="32"/>
        </w:rPr>
        <w:t>项目团队主要成员人数</w:t>
      </w:r>
      <w:r>
        <w:rPr>
          <w:rFonts w:hint="eastAsia" w:ascii="仿宋_GB2312" w:hAnsi="仿宋_GB2312" w:eastAsia="仿宋_GB2312" w:cs="仿宋_GB2312"/>
          <w:spacing w:val="0"/>
          <w:kern w:val="2"/>
          <w:sz w:val="32"/>
          <w:szCs w:val="32"/>
          <w:lang w:val="en-US" w:eastAsia="zh-CN"/>
        </w:rPr>
        <w:t>4</w:t>
      </w:r>
      <w:r>
        <w:rPr>
          <w:rFonts w:hint="eastAsia" w:ascii="仿宋_GB2312" w:hAnsi="仿宋_GB2312" w:eastAsia="仿宋_GB2312" w:cs="仿宋_GB2312"/>
          <w:spacing w:val="0"/>
          <w:kern w:val="2"/>
          <w:sz w:val="32"/>
          <w:szCs w:val="32"/>
        </w:rPr>
        <w:t>人</w:t>
      </w:r>
      <w:r>
        <w:rPr>
          <w:rFonts w:hint="eastAsia" w:ascii="仿宋_GB2312" w:hAnsi="仿宋_GB2312" w:eastAsia="仿宋_GB2312" w:cs="仿宋_GB2312"/>
          <w:spacing w:val="0"/>
          <w:kern w:val="2"/>
          <w:sz w:val="32"/>
          <w:szCs w:val="32"/>
          <w:lang w:val="en-US" w:eastAsia="zh-CN"/>
        </w:rPr>
        <w:t>以下</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lang w:val="en-US" w:eastAsia="zh-CN"/>
        </w:rPr>
        <w:t>含4人</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不得分。</w:t>
      </w:r>
    </w:p>
    <w:p w14:paraId="35D63299">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【注：按供应商项目团队主要成员人数评分，最多得10分；需提供项目团队主要成员名单，同时需提供供应商近三个月内任意一个月的为其缴纳社保证明材料并加盖供应商公章，未提供或不符合要求者不得分</w:t>
      </w:r>
      <w:r>
        <w:rPr>
          <w:rFonts w:hint="eastAsia" w:ascii="仿宋_GB2312" w:hAnsi="仿宋_GB2312" w:eastAsia="仿宋_GB2312" w:cs="仿宋_GB2312"/>
          <w:spacing w:val="0"/>
          <w:kern w:val="2"/>
          <w:sz w:val="32"/>
          <w:szCs w:val="32"/>
          <w:lang w:eastAsia="zh-CN"/>
        </w:rPr>
        <w:t>】</w:t>
      </w:r>
    </w:p>
    <w:p w14:paraId="5C31F1BC">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2.</w:t>
      </w:r>
      <w:r>
        <w:rPr>
          <w:rFonts w:hint="eastAsia" w:ascii="仿宋_GB2312" w:hAnsi="仿宋_GB2312" w:eastAsia="仿宋_GB2312" w:cs="仿宋_GB2312"/>
          <w:spacing w:val="0"/>
          <w:kern w:val="2"/>
          <w:sz w:val="32"/>
          <w:szCs w:val="32"/>
        </w:rPr>
        <w:t>团队配置-2（10分）</w:t>
      </w:r>
    </w:p>
    <w:p w14:paraId="1A483323">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拟投入项目组人员专业性（含项目负责人）</w:t>
      </w:r>
    </w:p>
    <w:p w14:paraId="421DA614">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lang w:eastAsia="zh"/>
        </w:rPr>
      </w:pPr>
      <w:r>
        <w:rPr>
          <w:rFonts w:hint="eastAsia" w:ascii="仿宋_GB2312" w:hAnsi="仿宋_GB2312" w:eastAsia="仿宋_GB2312" w:cs="仿宋_GB2312"/>
          <w:spacing w:val="0"/>
          <w:kern w:val="2"/>
          <w:sz w:val="32"/>
          <w:szCs w:val="32"/>
          <w:lang w:eastAsia="zh"/>
        </w:rPr>
        <w:t>（</w:t>
      </w:r>
      <w:r>
        <w:rPr>
          <w:rFonts w:hint="eastAsia" w:ascii="仿宋_GB2312" w:hAnsi="仿宋_GB2312" w:eastAsia="仿宋_GB2312" w:cs="仿宋_GB2312"/>
          <w:spacing w:val="0"/>
          <w:kern w:val="2"/>
          <w:sz w:val="32"/>
          <w:szCs w:val="32"/>
        </w:rPr>
        <w:t>1</w:t>
      </w:r>
      <w:r>
        <w:rPr>
          <w:rFonts w:hint="eastAsia" w:ascii="仿宋_GB2312" w:hAnsi="仿宋_GB2312" w:eastAsia="仿宋_GB2312" w:cs="仿宋_GB2312"/>
          <w:spacing w:val="0"/>
          <w:kern w:val="2"/>
          <w:sz w:val="32"/>
          <w:szCs w:val="32"/>
          <w:lang w:eastAsia="zh"/>
        </w:rPr>
        <w:t>）拟投入项目</w:t>
      </w:r>
      <w:r>
        <w:rPr>
          <w:rFonts w:hint="eastAsia" w:ascii="仿宋_GB2312" w:hAnsi="仿宋_GB2312" w:eastAsia="仿宋_GB2312" w:cs="仿宋_GB2312"/>
          <w:spacing w:val="0"/>
          <w:kern w:val="2"/>
          <w:sz w:val="32"/>
          <w:szCs w:val="32"/>
        </w:rPr>
        <w:t>组</w:t>
      </w:r>
      <w:r>
        <w:rPr>
          <w:rFonts w:hint="eastAsia" w:ascii="仿宋_GB2312" w:hAnsi="仿宋_GB2312" w:eastAsia="仿宋_GB2312" w:cs="仿宋_GB2312"/>
          <w:spacing w:val="0"/>
          <w:kern w:val="2"/>
          <w:sz w:val="32"/>
          <w:szCs w:val="32"/>
          <w:lang w:eastAsia="zh"/>
        </w:rPr>
        <w:t>成员</w:t>
      </w:r>
      <w:r>
        <w:rPr>
          <w:rFonts w:hint="eastAsia" w:ascii="仿宋_GB2312" w:hAnsi="仿宋_GB2312" w:eastAsia="仿宋_GB2312" w:cs="仿宋_GB2312"/>
          <w:spacing w:val="0"/>
          <w:kern w:val="2"/>
          <w:sz w:val="32"/>
          <w:szCs w:val="32"/>
        </w:rPr>
        <w:t>具有政府质量奖评审员资格</w:t>
      </w:r>
      <w:r>
        <w:rPr>
          <w:rFonts w:hint="eastAsia" w:ascii="仿宋_GB2312" w:hAnsi="仿宋_GB2312" w:eastAsia="仿宋_GB2312" w:cs="仿宋_GB2312"/>
          <w:spacing w:val="0"/>
          <w:kern w:val="2"/>
          <w:sz w:val="32"/>
          <w:szCs w:val="32"/>
          <w:lang w:eastAsia="zh"/>
        </w:rPr>
        <w:t>的，每提供1个得</w:t>
      </w:r>
      <w:r>
        <w:rPr>
          <w:rFonts w:hint="eastAsia" w:ascii="仿宋_GB2312" w:hAnsi="仿宋_GB2312" w:eastAsia="仿宋_GB2312" w:cs="仿宋_GB2312"/>
          <w:spacing w:val="0"/>
          <w:kern w:val="2"/>
          <w:sz w:val="32"/>
          <w:szCs w:val="32"/>
        </w:rPr>
        <w:t>3</w:t>
      </w:r>
      <w:r>
        <w:rPr>
          <w:rFonts w:hint="eastAsia" w:ascii="仿宋_GB2312" w:hAnsi="仿宋_GB2312" w:eastAsia="仿宋_GB2312" w:cs="仿宋_GB2312"/>
          <w:spacing w:val="0"/>
          <w:kern w:val="2"/>
          <w:sz w:val="32"/>
          <w:szCs w:val="32"/>
          <w:lang w:eastAsia="zh"/>
        </w:rPr>
        <w:t>分，本项最高得</w:t>
      </w:r>
      <w:r>
        <w:rPr>
          <w:rFonts w:hint="eastAsia" w:ascii="仿宋_GB2312" w:hAnsi="仿宋_GB2312" w:eastAsia="仿宋_GB2312" w:cs="仿宋_GB2312"/>
          <w:spacing w:val="0"/>
          <w:kern w:val="2"/>
          <w:sz w:val="32"/>
          <w:szCs w:val="32"/>
        </w:rPr>
        <w:t>6</w:t>
      </w:r>
      <w:r>
        <w:rPr>
          <w:rFonts w:hint="eastAsia" w:ascii="仿宋_GB2312" w:hAnsi="仿宋_GB2312" w:eastAsia="仿宋_GB2312" w:cs="仿宋_GB2312"/>
          <w:spacing w:val="0"/>
          <w:kern w:val="2"/>
          <w:sz w:val="32"/>
          <w:szCs w:val="32"/>
          <w:lang w:eastAsia="zh"/>
        </w:rPr>
        <w:t>分，不提供不得分。</w:t>
      </w:r>
    </w:p>
    <w:p w14:paraId="196B03F3">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lang w:eastAsia="zh"/>
        </w:rPr>
      </w:pPr>
      <w:r>
        <w:rPr>
          <w:rFonts w:hint="eastAsia" w:ascii="仿宋_GB2312" w:hAnsi="仿宋_GB2312" w:eastAsia="仿宋_GB2312" w:cs="仿宋_GB2312"/>
          <w:spacing w:val="0"/>
          <w:kern w:val="2"/>
          <w:sz w:val="32"/>
          <w:szCs w:val="32"/>
          <w:lang w:eastAsia="zh"/>
        </w:rPr>
        <w:t>（</w:t>
      </w:r>
      <w:r>
        <w:rPr>
          <w:rFonts w:hint="eastAsia" w:ascii="仿宋_GB2312" w:hAnsi="仿宋_GB2312" w:eastAsia="仿宋_GB2312" w:cs="仿宋_GB2312"/>
          <w:spacing w:val="0"/>
          <w:kern w:val="2"/>
          <w:sz w:val="32"/>
          <w:szCs w:val="32"/>
        </w:rPr>
        <w:t>2</w:t>
      </w:r>
      <w:r>
        <w:rPr>
          <w:rFonts w:hint="eastAsia" w:ascii="仿宋_GB2312" w:hAnsi="仿宋_GB2312" w:eastAsia="仿宋_GB2312" w:cs="仿宋_GB2312"/>
          <w:spacing w:val="0"/>
          <w:kern w:val="2"/>
          <w:sz w:val="32"/>
          <w:szCs w:val="32"/>
          <w:lang w:eastAsia="zh"/>
        </w:rPr>
        <w:t>）拟投入项目成员中</w:t>
      </w:r>
      <w:r>
        <w:rPr>
          <w:rFonts w:hint="eastAsia" w:ascii="仿宋_GB2312" w:hAnsi="仿宋_GB2312" w:eastAsia="仿宋_GB2312" w:cs="仿宋_GB2312"/>
          <w:spacing w:val="0"/>
          <w:kern w:val="2"/>
          <w:sz w:val="32"/>
          <w:szCs w:val="32"/>
        </w:rPr>
        <w:t>具有高级及以上质量工程师资格的，</w:t>
      </w:r>
      <w:r>
        <w:rPr>
          <w:rFonts w:hint="eastAsia" w:ascii="仿宋_GB2312" w:hAnsi="仿宋_GB2312" w:eastAsia="仿宋_GB2312" w:cs="仿宋_GB2312"/>
          <w:spacing w:val="0"/>
          <w:kern w:val="2"/>
          <w:sz w:val="32"/>
          <w:szCs w:val="32"/>
          <w:lang w:eastAsia="zh"/>
        </w:rPr>
        <w:t>每提供1个得</w:t>
      </w:r>
      <w:r>
        <w:rPr>
          <w:rFonts w:hint="eastAsia" w:ascii="仿宋_GB2312" w:hAnsi="仿宋_GB2312" w:eastAsia="仿宋_GB2312" w:cs="仿宋_GB2312"/>
          <w:spacing w:val="0"/>
          <w:kern w:val="2"/>
          <w:sz w:val="32"/>
          <w:szCs w:val="32"/>
        </w:rPr>
        <w:t>2</w:t>
      </w:r>
      <w:r>
        <w:rPr>
          <w:rFonts w:hint="eastAsia" w:ascii="仿宋_GB2312" w:hAnsi="仿宋_GB2312" w:eastAsia="仿宋_GB2312" w:cs="仿宋_GB2312"/>
          <w:spacing w:val="0"/>
          <w:kern w:val="2"/>
          <w:sz w:val="32"/>
          <w:szCs w:val="32"/>
          <w:lang w:eastAsia="zh"/>
        </w:rPr>
        <w:t>分，本项最高得</w:t>
      </w:r>
      <w:r>
        <w:rPr>
          <w:rFonts w:hint="eastAsia" w:ascii="仿宋_GB2312" w:hAnsi="仿宋_GB2312" w:eastAsia="仿宋_GB2312" w:cs="仿宋_GB2312"/>
          <w:spacing w:val="0"/>
          <w:kern w:val="2"/>
          <w:sz w:val="32"/>
          <w:szCs w:val="32"/>
        </w:rPr>
        <w:t>4</w:t>
      </w:r>
      <w:r>
        <w:rPr>
          <w:rFonts w:hint="eastAsia" w:ascii="仿宋_GB2312" w:hAnsi="仿宋_GB2312" w:eastAsia="仿宋_GB2312" w:cs="仿宋_GB2312"/>
          <w:spacing w:val="0"/>
          <w:kern w:val="2"/>
          <w:sz w:val="32"/>
          <w:szCs w:val="32"/>
          <w:lang w:eastAsia="zh"/>
        </w:rPr>
        <w:t>分，不提供不得分。</w:t>
      </w:r>
    </w:p>
    <w:p w14:paraId="5FB20D5D">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w:t>
      </w:r>
      <w:r>
        <w:rPr>
          <w:rFonts w:hint="eastAsia" w:ascii="仿宋_GB2312" w:hAnsi="仿宋_GB2312" w:eastAsia="仿宋_GB2312" w:cs="仿宋_GB2312"/>
          <w:spacing w:val="0"/>
          <w:kern w:val="2"/>
          <w:sz w:val="32"/>
          <w:szCs w:val="32"/>
          <w:lang w:eastAsia="zh"/>
        </w:rPr>
        <w:t>注：</w:t>
      </w:r>
      <w:r>
        <w:rPr>
          <w:rFonts w:hint="eastAsia" w:ascii="仿宋_GB2312" w:hAnsi="仿宋_GB2312" w:eastAsia="仿宋_GB2312" w:cs="仿宋_GB2312"/>
          <w:spacing w:val="0"/>
          <w:kern w:val="2"/>
          <w:sz w:val="32"/>
          <w:szCs w:val="32"/>
        </w:rPr>
        <w:t>供应商需提供人员名单、上述证书复印件的证明材料，同时提供近三个月内任意一个月由响应供应商为其缴纳社保的证明材料复印件，所有证明材料需加盖公章，未提供或不符合要求者不得分</w:t>
      </w:r>
      <w:r>
        <w:rPr>
          <w:rFonts w:hint="eastAsia" w:ascii="仿宋_GB2312" w:hAnsi="仿宋_GB2312" w:eastAsia="仿宋_GB2312" w:cs="仿宋_GB2312"/>
          <w:spacing w:val="0"/>
          <w:kern w:val="2"/>
          <w:sz w:val="32"/>
          <w:szCs w:val="32"/>
          <w:lang w:eastAsia="zh-CN"/>
        </w:rPr>
        <w:t>】</w:t>
      </w:r>
    </w:p>
    <w:p w14:paraId="695D8845">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3.服务响应速度（5分）：报价人办公地点及团队响应能力，在福州本地设有办公场所的得5分，福建省内福州以外地区的得3分，福建省外的得1分。需提供房产证明或租赁合同等证明材料。</w:t>
      </w:r>
    </w:p>
    <w:p w14:paraId="3DAA6A7A">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4.服务承诺（5分）：售后服务和质量保证承诺是否全面、是否有针对性。</w:t>
      </w:r>
    </w:p>
    <w:p w14:paraId="58B1795E">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优（4</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5分）：承诺全面具体，保障措施有力；</w:t>
      </w:r>
    </w:p>
    <w:p w14:paraId="6A84944F">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良（3分）：承诺较全面；</w:t>
      </w:r>
    </w:p>
    <w:p w14:paraId="1ECD519C">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中（1</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2分）：基本有服务承诺；</w:t>
      </w:r>
    </w:p>
    <w:p w14:paraId="74F99A3B">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差（0分）：无服务承诺。</w:t>
      </w:r>
    </w:p>
    <w:p w14:paraId="5448A74C">
      <w:pPr>
        <w:pStyle w:val="15"/>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3" w:firstLineChars="200"/>
        <w:jc w:val="both"/>
        <w:textAlignment w:val="auto"/>
        <w:rPr>
          <w:rFonts w:hint="eastAsia" w:ascii="楷体_GB2312" w:hAnsi="楷体_GB2312" w:eastAsia="楷体_GB2312" w:cs="楷体_GB2312"/>
          <w:b/>
          <w:bCs/>
          <w:spacing w:val="0"/>
          <w:sz w:val="32"/>
          <w:szCs w:val="32"/>
          <w:lang w:val="en-US" w:eastAsia="zh-CN"/>
        </w:rPr>
      </w:pPr>
      <w:r>
        <w:rPr>
          <w:rFonts w:hint="eastAsia" w:ascii="楷体_GB2312" w:hAnsi="楷体_GB2312" w:eastAsia="楷体_GB2312" w:cs="楷体_GB2312"/>
          <w:b/>
          <w:bCs/>
          <w:spacing w:val="0"/>
          <w:sz w:val="32"/>
          <w:szCs w:val="32"/>
          <w:lang w:val="en-US" w:eastAsia="zh-CN"/>
        </w:rPr>
        <w:t>（三）报价部分评分标准（满分10分）</w:t>
      </w:r>
    </w:p>
    <w:p w14:paraId="2D3E9067">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采用最低价法，即</w:t>
      </w:r>
      <w:r>
        <w:rPr>
          <w:rFonts w:hint="eastAsia" w:ascii="仿宋_GB2312" w:hAnsi="仿宋_GB2312" w:eastAsia="仿宋_GB2312" w:cs="仿宋_GB2312"/>
          <w:spacing w:val="0"/>
          <w:kern w:val="2"/>
          <w:sz w:val="32"/>
          <w:szCs w:val="32"/>
          <w:lang w:eastAsia="zh-CN"/>
        </w:rPr>
        <w:t>以</w:t>
      </w:r>
      <w:r>
        <w:rPr>
          <w:rFonts w:hint="eastAsia" w:ascii="仿宋_GB2312" w:hAnsi="仿宋_GB2312" w:eastAsia="仿宋_GB2312" w:cs="仿宋_GB2312"/>
          <w:spacing w:val="0"/>
          <w:kern w:val="2"/>
          <w:sz w:val="32"/>
          <w:szCs w:val="32"/>
        </w:rPr>
        <w:t>满足询</w:t>
      </w:r>
      <w:r>
        <w:rPr>
          <w:rFonts w:hint="eastAsia" w:ascii="仿宋_GB2312" w:hAnsi="仿宋_GB2312" w:eastAsia="仿宋_GB2312" w:cs="仿宋_GB2312"/>
          <w:spacing w:val="0"/>
          <w:kern w:val="2"/>
          <w:sz w:val="32"/>
          <w:szCs w:val="32"/>
          <w:lang w:val="en-US" w:eastAsia="zh-CN"/>
        </w:rPr>
        <w:t>比</w:t>
      </w:r>
      <w:r>
        <w:rPr>
          <w:rFonts w:hint="eastAsia" w:ascii="仿宋_GB2312" w:hAnsi="仿宋_GB2312" w:eastAsia="仿宋_GB2312" w:cs="仿宋_GB2312"/>
          <w:spacing w:val="0"/>
          <w:kern w:val="2"/>
          <w:sz w:val="32"/>
          <w:szCs w:val="32"/>
        </w:rPr>
        <w:t>价文件要求且报价最低的报价为评</w:t>
      </w:r>
      <w:r>
        <w:rPr>
          <w:rFonts w:hint="eastAsia" w:ascii="仿宋_GB2312" w:hAnsi="仿宋_GB2312" w:eastAsia="仿宋_GB2312" w:cs="仿宋_GB2312"/>
          <w:spacing w:val="0"/>
          <w:kern w:val="2"/>
          <w:sz w:val="32"/>
          <w:szCs w:val="32"/>
          <w:lang w:val="en-US" w:eastAsia="zh-CN"/>
        </w:rPr>
        <w:t>审</w:t>
      </w:r>
      <w:r>
        <w:rPr>
          <w:rFonts w:hint="eastAsia" w:ascii="仿宋_GB2312" w:hAnsi="仿宋_GB2312" w:eastAsia="仿宋_GB2312" w:cs="仿宋_GB2312"/>
          <w:spacing w:val="0"/>
          <w:kern w:val="2"/>
          <w:sz w:val="32"/>
          <w:szCs w:val="32"/>
        </w:rPr>
        <w:t>基准价，其价格分为满分10分。其他报价人的价格分统一按照下列公式计算：</w:t>
      </w:r>
    </w:p>
    <w:p w14:paraId="391560BE">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报价得分（PF）=评</w:t>
      </w:r>
      <w:r>
        <w:rPr>
          <w:rFonts w:hint="eastAsia" w:ascii="仿宋_GB2312" w:hAnsi="仿宋_GB2312" w:eastAsia="仿宋_GB2312" w:cs="仿宋_GB2312"/>
          <w:spacing w:val="0"/>
          <w:kern w:val="2"/>
          <w:sz w:val="32"/>
          <w:szCs w:val="32"/>
          <w:lang w:val="en-US" w:eastAsia="zh-CN"/>
        </w:rPr>
        <w:t>审</w:t>
      </w:r>
      <w:r>
        <w:rPr>
          <w:rFonts w:hint="eastAsia" w:ascii="仿宋_GB2312" w:hAnsi="仿宋_GB2312" w:eastAsia="仿宋_GB2312" w:cs="仿宋_GB2312"/>
          <w:spacing w:val="0"/>
          <w:kern w:val="2"/>
          <w:sz w:val="32"/>
          <w:szCs w:val="32"/>
        </w:rPr>
        <w:t>基准价/报价×10</w:t>
      </w:r>
    </w:p>
    <w:p w14:paraId="48B821A7">
      <w:pPr>
        <w:keepNext w:val="0"/>
        <w:keepLines w:val="0"/>
        <w:pageBreakBefore w:val="0"/>
        <w:widowControl w:val="0"/>
        <w:kinsoku/>
        <w:wordWrap/>
        <w:overflowPunct w:val="0"/>
        <w:topLinePunct w:val="0"/>
        <w:autoSpaceDE/>
        <w:autoSpaceDN/>
        <w:bidi w:val="0"/>
        <w:adjustRightInd/>
        <w:snapToGrid/>
        <w:spacing w:after="0" w:line="578" w:lineRule="exact"/>
        <w:ind w:right="0" w:rightChars="0" w:firstLine="640"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注：计算结果保留两位小数，第三位四舍五入。</w:t>
      </w:r>
      <w:bookmarkStart w:id="0" w:name="_GoBack"/>
      <w:bookmarkEnd w:id="0"/>
    </w:p>
    <w:sectPr>
      <w:headerReference r:id="rId5" w:type="default"/>
      <w:footerReference r:id="rId6" w:type="default"/>
      <w:pgSz w:w="11906" w:h="16838"/>
      <w:pgMar w:top="2098" w:right="1531" w:bottom="1984" w:left="1531" w:header="720" w:footer="1361" w:gutter="0"/>
      <w:pgNumType w:fmt="decimal"/>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FC41D8">
    <w:pPr>
      <w:pStyle w:val="25"/>
    </w:pPr>
    <w:r>
      <w:rPr>
        <w:sz w:val="22"/>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991870" cy="276225"/>
              <wp:effectExtent l="0" t="0" r="0" b="0"/>
              <wp:wrapNone/>
              <wp:docPr id="1" name="文本框 1"/>
              <wp:cNvGraphicFramePr/>
              <a:graphic xmlns:a="http://schemas.openxmlformats.org/drawingml/2006/main">
                <a:graphicData uri="http://schemas.microsoft.com/office/word/2010/wordprocessingShape">
                  <wps:wsp>
                    <wps:cNvSpPr txBox="1"/>
                    <wps:spPr>
                      <a:xfrm>
                        <a:off x="0" y="0"/>
                        <a:ext cx="991870" cy="2762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33F6C4">
                          <w:pPr>
                            <w:pStyle w:val="25"/>
                            <w:jc w:val="center"/>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31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21.75pt;width:78.1pt;mso-position-horizontal:outside;mso-position-horizontal-relative:margin;z-index:251659264;mso-width-relative:page;mso-height-relative:page;" filled="f" stroked="f" coordsize="21600,21600" o:gfxdata="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E+FuDXVAAAABAEAAA8AAAAAAAAAAQAgAAAAIgAAAGRycy9kb3ducmV2&#10;LnhtbFBLAQIUABQAAAAIAIdO4kCzwLYKOAIAAGEEAAAOAAAAAAAAAAEAIAAAACQBAABkcnMvZTJv&#10;RG9jLnhtbFBLBQYAAAAABgAGAFkBAADOBQAAAAA=&#10;">
              <v:fill on="f" focussize="0,0"/>
              <v:stroke on="f" weight="0.5pt"/>
              <v:imagedata o:title=""/>
              <o:lock v:ext="edit" aspectratio="f"/>
              <v:textbox inset="0mm,0mm,0mm,0mm">
                <w:txbxContent>
                  <w:p w14:paraId="6D33F6C4">
                    <w:pPr>
                      <w:pStyle w:val="25"/>
                      <w:jc w:val="center"/>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31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0959FB">
    <w:pPr>
      <w:keepNext w:val="0"/>
      <w:keepLines w:val="0"/>
      <w:pageBreakBefore w:val="0"/>
      <w:widowControl w:val="0"/>
      <w:kinsoku/>
      <w:wordWrap/>
      <w:overflowPunct w:val="0"/>
      <w:topLinePunct w:val="0"/>
      <w:autoSpaceDE/>
      <w:autoSpaceDN/>
      <w:bidi w:val="0"/>
      <w:adjustRightInd/>
      <w:snapToGrid/>
      <w:spacing w:after="0" w:line="578" w:lineRule="exact"/>
      <w:ind w:left="0" w:leftChars="0" w:right="0" w:rightChars="0"/>
      <w:jc w:val="center"/>
      <w:textAlignment w:val="auto"/>
      <w:rPr>
        <w:shd w:val="clear" w:color="auto" w:fill="auto"/>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DAFF9A"/>
    <w:multiLevelType w:val="multilevel"/>
    <w:tmpl w:val="8CDAFF9A"/>
    <w:lvl w:ilvl="0" w:tentative="0">
      <w:start w:val="1"/>
      <w:numFmt w:val="bullet"/>
      <w:suff w:val="nothing"/>
      <w:lvlText w:val=""/>
      <w:lvlJc w:val="left"/>
      <w:pPr>
        <w:ind w:left="1080" w:hanging="440"/>
      </w:pPr>
      <w:rPr>
        <w:rFonts w:hint="default" w:ascii="Wingdings" w:hAnsi="Wingdings"/>
      </w:rPr>
    </w:lvl>
    <w:lvl w:ilvl="1" w:tentative="0">
      <w:start w:val="1"/>
      <w:numFmt w:val="bullet"/>
      <w:lvlText w:val=""/>
      <w:lvlJc w:val="left"/>
      <w:pPr>
        <w:ind w:left="1520" w:hanging="440"/>
      </w:pPr>
      <w:rPr>
        <w:rFonts w:hint="default" w:ascii="Wingdings" w:hAnsi="Wingdings"/>
      </w:rPr>
    </w:lvl>
    <w:lvl w:ilvl="2" w:tentative="0">
      <w:start w:val="1"/>
      <w:numFmt w:val="bullet"/>
      <w:lvlText w:val=""/>
      <w:lvlJc w:val="left"/>
      <w:pPr>
        <w:ind w:left="1960" w:hanging="440"/>
      </w:pPr>
      <w:rPr>
        <w:rFonts w:hint="default" w:ascii="Wingdings" w:hAnsi="Wingdings"/>
      </w:rPr>
    </w:lvl>
    <w:lvl w:ilvl="3" w:tentative="0">
      <w:start w:val="1"/>
      <w:numFmt w:val="bullet"/>
      <w:lvlText w:val=""/>
      <w:lvlJc w:val="left"/>
      <w:pPr>
        <w:ind w:left="2400" w:hanging="440"/>
      </w:pPr>
      <w:rPr>
        <w:rFonts w:hint="default" w:ascii="Wingdings" w:hAnsi="Wingdings"/>
      </w:rPr>
    </w:lvl>
    <w:lvl w:ilvl="4" w:tentative="0">
      <w:start w:val="1"/>
      <w:numFmt w:val="bullet"/>
      <w:lvlText w:val=""/>
      <w:lvlJc w:val="left"/>
      <w:pPr>
        <w:ind w:left="2840" w:hanging="440"/>
      </w:pPr>
      <w:rPr>
        <w:rFonts w:hint="default" w:ascii="Wingdings" w:hAnsi="Wingdings"/>
      </w:rPr>
    </w:lvl>
    <w:lvl w:ilvl="5" w:tentative="0">
      <w:start w:val="1"/>
      <w:numFmt w:val="bullet"/>
      <w:lvlText w:val=""/>
      <w:lvlJc w:val="left"/>
      <w:pPr>
        <w:ind w:left="3280" w:hanging="440"/>
      </w:pPr>
      <w:rPr>
        <w:rFonts w:hint="default" w:ascii="Wingdings" w:hAnsi="Wingdings"/>
      </w:rPr>
    </w:lvl>
    <w:lvl w:ilvl="6" w:tentative="0">
      <w:start w:val="1"/>
      <w:numFmt w:val="bullet"/>
      <w:lvlText w:val=""/>
      <w:lvlJc w:val="left"/>
      <w:pPr>
        <w:ind w:left="3720" w:hanging="440"/>
      </w:pPr>
      <w:rPr>
        <w:rFonts w:hint="default" w:ascii="Wingdings" w:hAnsi="Wingdings"/>
      </w:rPr>
    </w:lvl>
    <w:lvl w:ilvl="7" w:tentative="0">
      <w:start w:val="1"/>
      <w:numFmt w:val="bullet"/>
      <w:lvlText w:val=""/>
      <w:lvlJc w:val="left"/>
      <w:pPr>
        <w:ind w:left="4160" w:hanging="440"/>
      </w:pPr>
      <w:rPr>
        <w:rFonts w:hint="default" w:ascii="Wingdings" w:hAnsi="Wingdings"/>
      </w:rPr>
    </w:lvl>
    <w:lvl w:ilvl="8" w:tentative="0">
      <w:start w:val="1"/>
      <w:numFmt w:val="bullet"/>
      <w:lvlText w:val=""/>
      <w:lvlJc w:val="left"/>
      <w:pPr>
        <w:ind w:left="4600" w:hanging="440"/>
      </w:pPr>
      <w:rPr>
        <w:rFonts w:hint="default" w:ascii="Wingdings" w:hAnsi="Wingdings"/>
      </w:rPr>
    </w:lvl>
  </w:abstractNum>
  <w:abstractNum w:abstractNumId="1">
    <w:nsid w:val="EDB254E5"/>
    <w:multiLevelType w:val="multilevel"/>
    <w:tmpl w:val="EDB254E5"/>
    <w:lvl w:ilvl="0" w:tentative="0">
      <w:start w:val="1"/>
      <w:numFmt w:val="bullet"/>
      <w:suff w:val="nothing"/>
      <w:lvlText w:val=""/>
      <w:lvlJc w:val="left"/>
      <w:pPr>
        <w:ind w:left="1080" w:hanging="440"/>
      </w:pPr>
      <w:rPr>
        <w:rFonts w:hint="default" w:ascii="Wingdings" w:hAnsi="Wingdings"/>
      </w:rPr>
    </w:lvl>
    <w:lvl w:ilvl="1" w:tentative="0">
      <w:start w:val="1"/>
      <w:numFmt w:val="bullet"/>
      <w:lvlText w:val=""/>
      <w:lvlJc w:val="left"/>
      <w:pPr>
        <w:ind w:left="1520" w:hanging="440"/>
      </w:pPr>
      <w:rPr>
        <w:rFonts w:hint="default" w:ascii="Wingdings" w:hAnsi="Wingdings"/>
      </w:rPr>
    </w:lvl>
    <w:lvl w:ilvl="2" w:tentative="0">
      <w:start w:val="1"/>
      <w:numFmt w:val="bullet"/>
      <w:lvlText w:val=""/>
      <w:lvlJc w:val="left"/>
      <w:pPr>
        <w:ind w:left="1960" w:hanging="440"/>
      </w:pPr>
      <w:rPr>
        <w:rFonts w:hint="default" w:ascii="Wingdings" w:hAnsi="Wingdings"/>
      </w:rPr>
    </w:lvl>
    <w:lvl w:ilvl="3" w:tentative="0">
      <w:start w:val="1"/>
      <w:numFmt w:val="bullet"/>
      <w:lvlText w:val=""/>
      <w:lvlJc w:val="left"/>
      <w:pPr>
        <w:ind w:left="2400" w:hanging="440"/>
      </w:pPr>
      <w:rPr>
        <w:rFonts w:hint="default" w:ascii="Wingdings" w:hAnsi="Wingdings"/>
      </w:rPr>
    </w:lvl>
    <w:lvl w:ilvl="4" w:tentative="0">
      <w:start w:val="1"/>
      <w:numFmt w:val="bullet"/>
      <w:lvlText w:val=""/>
      <w:lvlJc w:val="left"/>
      <w:pPr>
        <w:ind w:left="2840" w:hanging="440"/>
      </w:pPr>
      <w:rPr>
        <w:rFonts w:hint="default" w:ascii="Wingdings" w:hAnsi="Wingdings"/>
      </w:rPr>
    </w:lvl>
    <w:lvl w:ilvl="5" w:tentative="0">
      <w:start w:val="1"/>
      <w:numFmt w:val="bullet"/>
      <w:lvlText w:val=""/>
      <w:lvlJc w:val="left"/>
      <w:pPr>
        <w:ind w:left="3280" w:hanging="440"/>
      </w:pPr>
      <w:rPr>
        <w:rFonts w:hint="default" w:ascii="Wingdings" w:hAnsi="Wingdings"/>
      </w:rPr>
    </w:lvl>
    <w:lvl w:ilvl="6" w:tentative="0">
      <w:start w:val="1"/>
      <w:numFmt w:val="bullet"/>
      <w:lvlText w:val=""/>
      <w:lvlJc w:val="left"/>
      <w:pPr>
        <w:ind w:left="3720" w:hanging="440"/>
      </w:pPr>
      <w:rPr>
        <w:rFonts w:hint="default" w:ascii="Wingdings" w:hAnsi="Wingdings"/>
      </w:rPr>
    </w:lvl>
    <w:lvl w:ilvl="7" w:tentative="0">
      <w:start w:val="1"/>
      <w:numFmt w:val="bullet"/>
      <w:lvlText w:val=""/>
      <w:lvlJc w:val="left"/>
      <w:pPr>
        <w:ind w:left="4160" w:hanging="440"/>
      </w:pPr>
      <w:rPr>
        <w:rFonts w:hint="default" w:ascii="Wingdings" w:hAnsi="Wingdings"/>
      </w:rPr>
    </w:lvl>
    <w:lvl w:ilvl="8" w:tentative="0">
      <w:start w:val="1"/>
      <w:numFmt w:val="bullet"/>
      <w:lvlText w:val=""/>
      <w:lvlJc w:val="left"/>
      <w:pPr>
        <w:ind w:left="4600" w:hanging="440"/>
      </w:pPr>
      <w:rPr>
        <w:rFonts w:hint="default" w:ascii="Wingdings" w:hAnsi="Wingdings"/>
      </w:rPr>
    </w:lvl>
  </w:abstractNum>
  <w:abstractNum w:abstractNumId="2">
    <w:nsid w:val="FFFFFF7E"/>
    <w:multiLevelType w:val="singleLevel"/>
    <w:tmpl w:val="FFFFFF7E"/>
    <w:lvl w:ilvl="0" w:tentative="0">
      <w:start w:val="1"/>
      <w:numFmt w:val="decimal"/>
      <w:pStyle w:val="21"/>
      <w:lvlText w:val="%1."/>
      <w:lvlJc w:val="left"/>
      <w:pPr>
        <w:tabs>
          <w:tab w:val="left" w:pos="1080"/>
        </w:tabs>
        <w:ind w:left="1080" w:hanging="360"/>
      </w:pPr>
    </w:lvl>
  </w:abstractNum>
  <w:abstractNum w:abstractNumId="3">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4">
    <w:nsid w:val="FFFFFF82"/>
    <w:multiLevelType w:val="singleLevel"/>
    <w:tmpl w:val="FFFFFF82"/>
    <w:lvl w:ilvl="0" w:tentative="0">
      <w:start w:val="1"/>
      <w:numFmt w:val="bullet"/>
      <w:pStyle w:val="19"/>
      <w:lvlText w:val=""/>
      <w:lvlJc w:val="left"/>
      <w:pPr>
        <w:tabs>
          <w:tab w:val="left" w:pos="1080"/>
        </w:tabs>
        <w:ind w:left="1080" w:hanging="360"/>
      </w:pPr>
      <w:rPr>
        <w:rFonts w:hint="default" w:ascii="Symbol" w:hAnsi="Symbol"/>
      </w:rPr>
    </w:lvl>
  </w:abstractNum>
  <w:abstractNum w:abstractNumId="5">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6">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7">
    <w:nsid w:val="FFFFFF89"/>
    <w:multiLevelType w:val="singleLevel"/>
    <w:tmpl w:val="FFFFFF89"/>
    <w:lvl w:ilvl="0" w:tentative="0">
      <w:start w:val="1"/>
      <w:numFmt w:val="bullet"/>
      <w:pStyle w:val="17"/>
      <w:lvlText w:val=""/>
      <w:lvlJc w:val="left"/>
      <w:pPr>
        <w:tabs>
          <w:tab w:val="left" w:pos="360"/>
        </w:tabs>
        <w:ind w:left="360" w:hanging="360"/>
      </w:pPr>
      <w:rPr>
        <w:rFonts w:hint="default" w:ascii="Symbol" w:hAnsi="Symbol"/>
      </w:rPr>
    </w:lvl>
  </w:abstractNum>
  <w:abstractNum w:abstractNumId="8">
    <w:nsid w:val="0B4D2052"/>
    <w:multiLevelType w:val="multilevel"/>
    <w:tmpl w:val="0B4D2052"/>
    <w:lvl w:ilvl="0" w:tentative="0">
      <w:start w:val="1"/>
      <w:numFmt w:val="bullet"/>
      <w:suff w:val="nothing"/>
      <w:lvlText w:val=""/>
      <w:lvlJc w:val="left"/>
      <w:pPr>
        <w:ind w:left="1080" w:hanging="440"/>
      </w:pPr>
      <w:rPr>
        <w:rFonts w:hint="default" w:ascii="Wingdings" w:hAnsi="Wingdings"/>
      </w:rPr>
    </w:lvl>
    <w:lvl w:ilvl="1" w:tentative="0">
      <w:start w:val="1"/>
      <w:numFmt w:val="bullet"/>
      <w:lvlText w:val=""/>
      <w:lvlJc w:val="left"/>
      <w:pPr>
        <w:ind w:left="1520" w:hanging="440"/>
      </w:pPr>
      <w:rPr>
        <w:rFonts w:hint="default" w:ascii="Wingdings" w:hAnsi="Wingdings"/>
      </w:rPr>
    </w:lvl>
    <w:lvl w:ilvl="2" w:tentative="0">
      <w:start w:val="1"/>
      <w:numFmt w:val="bullet"/>
      <w:lvlText w:val=""/>
      <w:lvlJc w:val="left"/>
      <w:pPr>
        <w:ind w:left="1960" w:hanging="440"/>
      </w:pPr>
      <w:rPr>
        <w:rFonts w:hint="default" w:ascii="Wingdings" w:hAnsi="Wingdings"/>
      </w:rPr>
    </w:lvl>
    <w:lvl w:ilvl="3" w:tentative="0">
      <w:start w:val="1"/>
      <w:numFmt w:val="bullet"/>
      <w:lvlText w:val=""/>
      <w:lvlJc w:val="left"/>
      <w:pPr>
        <w:ind w:left="2400" w:hanging="440"/>
      </w:pPr>
      <w:rPr>
        <w:rFonts w:hint="default" w:ascii="Wingdings" w:hAnsi="Wingdings"/>
      </w:rPr>
    </w:lvl>
    <w:lvl w:ilvl="4" w:tentative="0">
      <w:start w:val="1"/>
      <w:numFmt w:val="bullet"/>
      <w:lvlText w:val=""/>
      <w:lvlJc w:val="left"/>
      <w:pPr>
        <w:ind w:left="2840" w:hanging="440"/>
      </w:pPr>
      <w:rPr>
        <w:rFonts w:hint="default" w:ascii="Wingdings" w:hAnsi="Wingdings"/>
      </w:rPr>
    </w:lvl>
    <w:lvl w:ilvl="5" w:tentative="0">
      <w:start w:val="1"/>
      <w:numFmt w:val="bullet"/>
      <w:lvlText w:val=""/>
      <w:lvlJc w:val="left"/>
      <w:pPr>
        <w:ind w:left="3280" w:hanging="440"/>
      </w:pPr>
      <w:rPr>
        <w:rFonts w:hint="default" w:ascii="Wingdings" w:hAnsi="Wingdings"/>
      </w:rPr>
    </w:lvl>
    <w:lvl w:ilvl="6" w:tentative="0">
      <w:start w:val="1"/>
      <w:numFmt w:val="bullet"/>
      <w:lvlText w:val=""/>
      <w:lvlJc w:val="left"/>
      <w:pPr>
        <w:ind w:left="3720" w:hanging="440"/>
      </w:pPr>
      <w:rPr>
        <w:rFonts w:hint="default" w:ascii="Wingdings" w:hAnsi="Wingdings"/>
      </w:rPr>
    </w:lvl>
    <w:lvl w:ilvl="7" w:tentative="0">
      <w:start w:val="1"/>
      <w:numFmt w:val="bullet"/>
      <w:lvlText w:val=""/>
      <w:lvlJc w:val="left"/>
      <w:pPr>
        <w:ind w:left="4160" w:hanging="440"/>
      </w:pPr>
      <w:rPr>
        <w:rFonts w:hint="default" w:ascii="Wingdings" w:hAnsi="Wingdings"/>
      </w:rPr>
    </w:lvl>
    <w:lvl w:ilvl="8" w:tentative="0">
      <w:start w:val="1"/>
      <w:numFmt w:val="bullet"/>
      <w:lvlText w:val=""/>
      <w:lvlJc w:val="left"/>
      <w:pPr>
        <w:ind w:left="4600" w:hanging="440"/>
      </w:pPr>
      <w:rPr>
        <w:rFonts w:hint="default" w:ascii="Wingdings" w:hAnsi="Wingdings"/>
      </w:rPr>
    </w:lvl>
  </w:abstractNum>
  <w:abstractNum w:abstractNumId="9">
    <w:nsid w:val="53B2BEE2"/>
    <w:multiLevelType w:val="singleLevel"/>
    <w:tmpl w:val="53B2BEE2"/>
    <w:lvl w:ilvl="0" w:tentative="0">
      <w:start w:val="3"/>
      <w:numFmt w:val="decimal"/>
      <w:suff w:val="nothing"/>
      <w:lvlText w:val="（%1）"/>
      <w:lvlJc w:val="left"/>
    </w:lvl>
  </w:abstractNum>
  <w:num w:numId="1">
    <w:abstractNumId w:val="3"/>
  </w:num>
  <w:num w:numId="2">
    <w:abstractNumId w:val="6"/>
  </w:num>
  <w:num w:numId="3">
    <w:abstractNumId w:val="7"/>
  </w:num>
  <w:num w:numId="4">
    <w:abstractNumId w:val="4"/>
  </w:num>
  <w:num w:numId="5">
    <w:abstractNumId w:val="2"/>
  </w:num>
  <w:num w:numId="6">
    <w:abstractNumId w:val="5"/>
  </w:num>
  <w:num w:numId="7">
    <w:abstractNumId w:val="0"/>
  </w:num>
  <w:num w:numId="8">
    <w:abstractNumId w:val="8"/>
  </w:num>
  <w:num w:numId="9">
    <w:abstractNumId w:val="1"/>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9"/>
  <w:doNotDisplayPageBoundaries w:val="1"/>
  <w:bordersDoNotSurroundHeader w:val="0"/>
  <w:bordersDoNotSurroundFooter w:val="0"/>
  <w:trackRevisions w:val="1"/>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18754A"/>
    <w:rsid w:val="0029639D"/>
    <w:rsid w:val="00326F90"/>
    <w:rsid w:val="00AA1D8D"/>
    <w:rsid w:val="00B47730"/>
    <w:rsid w:val="00C14B91"/>
    <w:rsid w:val="00CB0664"/>
    <w:rsid w:val="00FC693F"/>
    <w:rsid w:val="01176EA7"/>
    <w:rsid w:val="013B2B96"/>
    <w:rsid w:val="01D6466C"/>
    <w:rsid w:val="02B2516F"/>
    <w:rsid w:val="03DD5BA9"/>
    <w:rsid w:val="04110D5C"/>
    <w:rsid w:val="042A346F"/>
    <w:rsid w:val="05031C1C"/>
    <w:rsid w:val="05424839"/>
    <w:rsid w:val="05E5093C"/>
    <w:rsid w:val="078F502B"/>
    <w:rsid w:val="093F4ABD"/>
    <w:rsid w:val="09E902BD"/>
    <w:rsid w:val="0A507D3E"/>
    <w:rsid w:val="0A524DED"/>
    <w:rsid w:val="0A66192D"/>
    <w:rsid w:val="0B6866CB"/>
    <w:rsid w:val="0C6E6434"/>
    <w:rsid w:val="0DBA7538"/>
    <w:rsid w:val="0EC804F0"/>
    <w:rsid w:val="0F2234EA"/>
    <w:rsid w:val="0FB65BD2"/>
    <w:rsid w:val="102754BA"/>
    <w:rsid w:val="10E466B2"/>
    <w:rsid w:val="115E01DA"/>
    <w:rsid w:val="123420CD"/>
    <w:rsid w:val="13516249"/>
    <w:rsid w:val="16331C36"/>
    <w:rsid w:val="170D2487"/>
    <w:rsid w:val="178A1D29"/>
    <w:rsid w:val="17B1375A"/>
    <w:rsid w:val="18ED44F8"/>
    <w:rsid w:val="19706CFD"/>
    <w:rsid w:val="1A0E05FD"/>
    <w:rsid w:val="1B516A8C"/>
    <w:rsid w:val="1C782A98"/>
    <w:rsid w:val="1D9E208B"/>
    <w:rsid w:val="1F134CFA"/>
    <w:rsid w:val="20CC6F0F"/>
    <w:rsid w:val="23681488"/>
    <w:rsid w:val="23AE6894"/>
    <w:rsid w:val="24794EE7"/>
    <w:rsid w:val="277125BE"/>
    <w:rsid w:val="28E5212F"/>
    <w:rsid w:val="29310257"/>
    <w:rsid w:val="2ACB01D7"/>
    <w:rsid w:val="2CA3146B"/>
    <w:rsid w:val="2D0777D9"/>
    <w:rsid w:val="2FCC32F5"/>
    <w:rsid w:val="30AE03DF"/>
    <w:rsid w:val="31574B72"/>
    <w:rsid w:val="31B23EFF"/>
    <w:rsid w:val="31B9703B"/>
    <w:rsid w:val="320A5AE9"/>
    <w:rsid w:val="33A24DA3"/>
    <w:rsid w:val="354C7751"/>
    <w:rsid w:val="36FA13B3"/>
    <w:rsid w:val="37B17BB1"/>
    <w:rsid w:val="37B7226F"/>
    <w:rsid w:val="3B8E1539"/>
    <w:rsid w:val="3D5F6A55"/>
    <w:rsid w:val="3D70539A"/>
    <w:rsid w:val="3DEB0EC4"/>
    <w:rsid w:val="40307062"/>
    <w:rsid w:val="407451A1"/>
    <w:rsid w:val="41742F7F"/>
    <w:rsid w:val="41BE244C"/>
    <w:rsid w:val="4541761C"/>
    <w:rsid w:val="47A74873"/>
    <w:rsid w:val="488E0DCA"/>
    <w:rsid w:val="490123CE"/>
    <w:rsid w:val="49BC5519"/>
    <w:rsid w:val="4AEC627C"/>
    <w:rsid w:val="4BC00F91"/>
    <w:rsid w:val="4C505DF0"/>
    <w:rsid w:val="4D221AE1"/>
    <w:rsid w:val="4DF416CF"/>
    <w:rsid w:val="4E037B64"/>
    <w:rsid w:val="4E962786"/>
    <w:rsid w:val="4EC70B92"/>
    <w:rsid w:val="4F0B67EE"/>
    <w:rsid w:val="4F674123"/>
    <w:rsid w:val="508807F5"/>
    <w:rsid w:val="51D22D02"/>
    <w:rsid w:val="524825AE"/>
    <w:rsid w:val="52D65847"/>
    <w:rsid w:val="535F3A8F"/>
    <w:rsid w:val="53F90F7D"/>
    <w:rsid w:val="54D15F1A"/>
    <w:rsid w:val="551E5284"/>
    <w:rsid w:val="55971D1B"/>
    <w:rsid w:val="581F1A3E"/>
    <w:rsid w:val="59373572"/>
    <w:rsid w:val="598A2EE8"/>
    <w:rsid w:val="59A716AB"/>
    <w:rsid w:val="5A9C7C6D"/>
    <w:rsid w:val="5AD22D98"/>
    <w:rsid w:val="5B4E42EA"/>
    <w:rsid w:val="5EAA7B88"/>
    <w:rsid w:val="5EAE61FF"/>
    <w:rsid w:val="5FF94160"/>
    <w:rsid w:val="60035E61"/>
    <w:rsid w:val="60AA5B29"/>
    <w:rsid w:val="64964E36"/>
    <w:rsid w:val="65011C14"/>
    <w:rsid w:val="667411A7"/>
    <w:rsid w:val="67D00EAF"/>
    <w:rsid w:val="689E728A"/>
    <w:rsid w:val="69C51D1A"/>
    <w:rsid w:val="6BDF44C4"/>
    <w:rsid w:val="6D532996"/>
    <w:rsid w:val="6D8E6C32"/>
    <w:rsid w:val="6E002E86"/>
    <w:rsid w:val="6F176B74"/>
    <w:rsid w:val="6F36202D"/>
    <w:rsid w:val="70075EB9"/>
    <w:rsid w:val="70485B31"/>
    <w:rsid w:val="71325EE7"/>
    <w:rsid w:val="71C7296C"/>
    <w:rsid w:val="739D35B2"/>
    <w:rsid w:val="74A80EFC"/>
    <w:rsid w:val="74D472B5"/>
    <w:rsid w:val="75491A51"/>
    <w:rsid w:val="779B11A0"/>
    <w:rsid w:val="783B7D77"/>
    <w:rsid w:val="78A77071"/>
    <w:rsid w:val="79D40FDE"/>
    <w:rsid w:val="7AEC55C3"/>
    <w:rsid w:val="7B69004A"/>
    <w:rsid w:val="7DB36601"/>
    <w:rsid w:val="7F6D27E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9"/>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0"/>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3">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2">
    <w:name w:val="macro"/>
    <w:link w:val="148"/>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Normal Indent"/>
    <w:basedOn w:val="1"/>
    <w:next w:val="1"/>
    <w:qFormat/>
    <w:uiPriority w:val="0"/>
    <w:pPr>
      <w:ind w:firstLine="420"/>
    </w:pPr>
    <w:rPr>
      <w:rFonts w:ascii="Calibri" w:hAnsi="Calibri"/>
      <w:kern w:val="0"/>
      <w:sz w:val="20"/>
      <w:szCs w:val="20"/>
    </w:r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7">
    <w:name w:val="List Bullet"/>
    <w:basedOn w:val="1"/>
    <w:unhideWhenUsed/>
    <w:qFormat/>
    <w:uiPriority w:val="99"/>
    <w:pPr>
      <w:numPr>
        <w:ilvl w:val="0"/>
        <w:numId w:val="3"/>
      </w:numPr>
      <w:contextualSpacing/>
    </w:pPr>
  </w:style>
  <w:style w:type="paragraph" w:styleId="18">
    <w:name w:val="Body Text 3"/>
    <w:basedOn w:val="1"/>
    <w:link w:val="147"/>
    <w:unhideWhenUsed/>
    <w:qFormat/>
    <w:uiPriority w:val="99"/>
    <w:pPr>
      <w:spacing w:after="120"/>
    </w:pPr>
    <w:rPr>
      <w:sz w:val="16"/>
      <w:szCs w:val="16"/>
    </w:rPr>
  </w:style>
  <w:style w:type="paragraph" w:styleId="19">
    <w:name w:val="List Bullet 3"/>
    <w:basedOn w:val="1"/>
    <w:unhideWhenUsed/>
    <w:qFormat/>
    <w:uiPriority w:val="99"/>
    <w:pPr>
      <w:numPr>
        <w:ilvl w:val="0"/>
        <w:numId w:val="4"/>
      </w:numPr>
      <w:contextualSpacing/>
    </w:pPr>
  </w:style>
  <w:style w:type="paragraph" w:styleId="20">
    <w:name w:val="Body Text"/>
    <w:basedOn w:val="1"/>
    <w:link w:val="145"/>
    <w:unhideWhenUsed/>
    <w:qFormat/>
    <w:uiPriority w:val="99"/>
    <w:pPr>
      <w:spacing w:after="120"/>
    </w:pPr>
  </w:style>
  <w:style w:type="paragraph" w:styleId="21">
    <w:name w:val="List Number 3"/>
    <w:basedOn w:val="1"/>
    <w:unhideWhenUsed/>
    <w:qFormat/>
    <w:uiPriority w:val="99"/>
    <w:pPr>
      <w:numPr>
        <w:ilvl w:val="0"/>
        <w:numId w:val="5"/>
      </w:numPr>
      <w:contextualSpacing/>
    </w:pPr>
  </w:style>
  <w:style w:type="paragraph" w:styleId="22">
    <w:name w:val="List 2"/>
    <w:basedOn w:val="1"/>
    <w:unhideWhenUsed/>
    <w:qFormat/>
    <w:uiPriority w:val="99"/>
    <w:pPr>
      <w:ind w:left="720" w:hanging="360"/>
      <w:contextualSpacing/>
    </w:pPr>
  </w:style>
  <w:style w:type="paragraph" w:styleId="23">
    <w:name w:val="List Continue"/>
    <w:basedOn w:val="1"/>
    <w:unhideWhenUsed/>
    <w:qFormat/>
    <w:uiPriority w:val="99"/>
    <w:pPr>
      <w:spacing w:after="120"/>
      <w:ind w:left="360"/>
      <w:contextualSpacing/>
    </w:pPr>
  </w:style>
  <w:style w:type="paragraph" w:styleId="24">
    <w:name w:val="List Bullet 2"/>
    <w:basedOn w:val="1"/>
    <w:unhideWhenUsed/>
    <w:qFormat/>
    <w:uiPriority w:val="99"/>
    <w:pPr>
      <w:numPr>
        <w:ilvl w:val="0"/>
        <w:numId w:val="6"/>
      </w:numPr>
      <w:contextualSpacing/>
    </w:pPr>
  </w:style>
  <w:style w:type="paragraph" w:styleId="25">
    <w:name w:val="footer"/>
    <w:basedOn w:val="1"/>
    <w:link w:val="137"/>
    <w:unhideWhenUsed/>
    <w:qFormat/>
    <w:uiPriority w:val="99"/>
    <w:pPr>
      <w:tabs>
        <w:tab w:val="center" w:pos="4680"/>
        <w:tab w:val="right" w:pos="9360"/>
      </w:tabs>
      <w:spacing w:after="0" w:line="240" w:lineRule="auto"/>
    </w:pPr>
  </w:style>
  <w:style w:type="paragraph" w:styleId="26">
    <w:name w:val="header"/>
    <w:basedOn w:val="1"/>
    <w:link w:val="136"/>
    <w:unhideWhenUsed/>
    <w:qFormat/>
    <w:uiPriority w:val="99"/>
    <w:pPr>
      <w:tabs>
        <w:tab w:val="center" w:pos="4680"/>
        <w:tab w:val="right" w:pos="9360"/>
      </w:tabs>
      <w:spacing w:after="0" w:line="240" w:lineRule="auto"/>
    </w:pPr>
  </w:style>
  <w:style w:type="paragraph" w:styleId="27">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8">
    <w:name w:val="List"/>
    <w:basedOn w:val="1"/>
    <w:unhideWhenUsed/>
    <w:qFormat/>
    <w:uiPriority w:val="99"/>
    <w:pPr>
      <w:ind w:left="360" w:hanging="360"/>
      <w:contextualSpacing/>
    </w:pPr>
  </w:style>
  <w:style w:type="paragraph" w:styleId="29">
    <w:name w:val="Body Text 2"/>
    <w:basedOn w:val="1"/>
    <w:link w:val="146"/>
    <w:unhideWhenUsed/>
    <w:qFormat/>
    <w:uiPriority w:val="99"/>
    <w:pPr>
      <w:spacing w:after="120" w:line="480" w:lineRule="auto"/>
    </w:pPr>
  </w:style>
  <w:style w:type="paragraph" w:styleId="30">
    <w:name w:val="List Continue 2"/>
    <w:basedOn w:val="1"/>
    <w:unhideWhenUsed/>
    <w:qFormat/>
    <w:uiPriority w:val="99"/>
    <w:pPr>
      <w:spacing w:after="120"/>
      <w:ind w:left="720"/>
      <w:contextualSpacing/>
    </w:pPr>
  </w:style>
  <w:style w:type="paragraph" w:styleId="31">
    <w:name w:val="List Continue 3"/>
    <w:basedOn w:val="1"/>
    <w:unhideWhenUsed/>
    <w:qFormat/>
    <w:uiPriority w:val="99"/>
    <w:pPr>
      <w:spacing w:after="120"/>
      <w:ind w:left="1080"/>
      <w:contextualSpacing/>
    </w:pPr>
  </w:style>
  <w:style w:type="paragraph" w:styleId="32">
    <w:name w:val="Title"/>
    <w:basedOn w:val="1"/>
    <w:next w:val="1"/>
    <w:link w:val="142"/>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4">
    <w:name w:val="Table Grid"/>
    <w:basedOn w:val="3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5">
    <w:name w:val="Light Shading"/>
    <w:basedOn w:val="33"/>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6">
    <w:name w:val="Light Shading Accent 1"/>
    <w:basedOn w:val="33"/>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7">
    <w:name w:val="Light Shading Accent 2"/>
    <w:basedOn w:val="33"/>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8">
    <w:name w:val="Light Shading Accent 3"/>
    <w:basedOn w:val="33"/>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9">
    <w:name w:val="Light Shading Accent 4"/>
    <w:basedOn w:val="33"/>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0">
    <w:name w:val="Light Shading Accent 5"/>
    <w:basedOn w:val="33"/>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1">
    <w:name w:val="Light Shading Accent 6"/>
    <w:basedOn w:val="33"/>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2">
    <w:name w:val="Light List"/>
    <w:basedOn w:val="33"/>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3">
    <w:name w:val="Light List Accent 1"/>
    <w:basedOn w:val="33"/>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4">
    <w:name w:val="Light List Accent 2"/>
    <w:basedOn w:val="33"/>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5">
    <w:name w:val="Light List Accent 3"/>
    <w:basedOn w:val="33"/>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6">
    <w:name w:val="Light List Accent 4"/>
    <w:basedOn w:val="33"/>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7">
    <w:name w:val="Light List Accent 5"/>
    <w:basedOn w:val="33"/>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8">
    <w:name w:val="Light List Accent 6"/>
    <w:basedOn w:val="33"/>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9">
    <w:name w:val="Light Grid"/>
    <w:basedOn w:val="33"/>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0">
    <w:name w:val="Light Grid Accent 1"/>
    <w:basedOn w:val="33"/>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1">
    <w:name w:val="Light Grid Accent 2"/>
    <w:basedOn w:val="33"/>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2">
    <w:name w:val="Light Grid Accent 3"/>
    <w:basedOn w:val="33"/>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3">
    <w:name w:val="Light Grid Accent 4"/>
    <w:basedOn w:val="33"/>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4">
    <w:name w:val="Light Grid Accent 5"/>
    <w:basedOn w:val="33"/>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5">
    <w:name w:val="Light Grid Accent 6"/>
    <w:basedOn w:val="33"/>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6">
    <w:name w:val="Medium Shading 1"/>
    <w:basedOn w:val="33"/>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7">
    <w:name w:val="Medium Shading 1 Accent 1"/>
    <w:basedOn w:val="33"/>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8">
    <w:name w:val="Medium Shading 1 Accent 2"/>
    <w:basedOn w:val="33"/>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9">
    <w:name w:val="Medium Shading 1 Accent 3"/>
    <w:basedOn w:val="33"/>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0">
    <w:name w:val="Medium Shading 1 Accent 4"/>
    <w:basedOn w:val="33"/>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1">
    <w:name w:val="Medium Shading 1 Accent 5"/>
    <w:basedOn w:val="33"/>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2">
    <w:name w:val="Medium Shading 1 Accent 6"/>
    <w:basedOn w:val="33"/>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3">
    <w:name w:val="Medium Shading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1"/>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3"/>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4"/>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5"/>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6"/>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List 1"/>
    <w:basedOn w:val="33"/>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1">
    <w:name w:val="Medium List 1 Accent 1"/>
    <w:basedOn w:val="33"/>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2">
    <w:name w:val="Medium List 1 Accent 2"/>
    <w:basedOn w:val="33"/>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3">
    <w:name w:val="Medium List 1 Accent 3"/>
    <w:basedOn w:val="33"/>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4">
    <w:name w:val="Medium List 1 Accent 4"/>
    <w:basedOn w:val="33"/>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5">
    <w:name w:val="Medium List 1 Accent 5"/>
    <w:basedOn w:val="33"/>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6">
    <w:name w:val="Medium List 1 Accent 6"/>
    <w:basedOn w:val="33"/>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7">
    <w:name w:val="Medium Lis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1"/>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3"/>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4"/>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5"/>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6"/>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Grid 1"/>
    <w:basedOn w:val="33"/>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5">
    <w:name w:val="Medium Grid 1 Accent 1"/>
    <w:basedOn w:val="33"/>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6">
    <w:name w:val="Medium Grid 1 Accent 2"/>
    <w:basedOn w:val="33"/>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7">
    <w:name w:val="Medium Grid 1 Accent 3"/>
    <w:basedOn w:val="33"/>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8">
    <w:name w:val="Medium Grid 1 Accent 4"/>
    <w:basedOn w:val="33"/>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9">
    <w:name w:val="Medium Grid 1 Accent 5"/>
    <w:basedOn w:val="33"/>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0">
    <w:name w:val="Medium Grid 1 Accent 6"/>
    <w:basedOn w:val="33"/>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2">
    <w:name w:val="Medium Grid 2 Accent 1"/>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3">
    <w:name w:val="Medium Grid 2 Accent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8">
    <w:name w:val="Medium Grid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9">
    <w:name w:val="Medium Grid 3 Accent 1"/>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0">
    <w:name w:val="Medium Grid 3 Accent 2"/>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1">
    <w:name w:val="Medium Grid 3 Accent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2">
    <w:name w:val="Medium Grid 3 Accent 4"/>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3">
    <w:name w:val="Medium Grid 3 Accent 5"/>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4">
    <w:name w:val="Medium Grid 3 Accent 6"/>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5">
    <w:name w:val="Dark List"/>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6">
    <w:name w:val="Dark List Accent 1"/>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7">
    <w:name w:val="Dark List Accent 2"/>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8">
    <w:name w:val="Dark List Accent 3"/>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9">
    <w:name w:val="Dark List Accent 4"/>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0">
    <w:name w:val="Dark List Accent 5"/>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1">
    <w:name w:val="Dark List Accent 6"/>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2">
    <w:name w:val="Colorful Shading"/>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1"/>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2"/>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3"/>
    <w:basedOn w:val="33"/>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6">
    <w:name w:val="Colorful Shading Accent 4"/>
    <w:basedOn w:val="33"/>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5"/>
    <w:basedOn w:val="33"/>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6"/>
    <w:basedOn w:val="33"/>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List"/>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0">
    <w:name w:val="Colorful List Accent 1"/>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1">
    <w:name w:val="Colorful List Accent 2"/>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2">
    <w:name w:val="Colorful List Accent 3"/>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3">
    <w:name w:val="Colorful List Accent 4"/>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4">
    <w:name w:val="Colorful List Accent 5"/>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5">
    <w:name w:val="Colorful List Accent 6"/>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6">
    <w:name w:val="Colorful Grid"/>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7">
    <w:name w:val="Colorful Grid Accent 1"/>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8">
    <w:name w:val="Colorful Grid Accent 2"/>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9">
    <w:name w:val="Colorful Grid Accent 3"/>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0">
    <w:name w:val="Colorful Grid Accent 4"/>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1">
    <w:name w:val="Colorful Grid Accent 5"/>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2">
    <w:name w:val="Colorful Grid Accent 6"/>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4">
    <w:name w:val="Strong"/>
    <w:basedOn w:val="133"/>
    <w:qFormat/>
    <w:uiPriority w:val="22"/>
    <w:rPr>
      <w:b/>
      <w:bCs/>
    </w:rPr>
  </w:style>
  <w:style w:type="character" w:styleId="135">
    <w:name w:val="Emphasis"/>
    <w:basedOn w:val="133"/>
    <w:qFormat/>
    <w:uiPriority w:val="20"/>
    <w:rPr>
      <w:i/>
      <w:iCs/>
    </w:rPr>
  </w:style>
  <w:style w:type="character" w:customStyle="1" w:styleId="136">
    <w:name w:val="Header Char"/>
    <w:basedOn w:val="133"/>
    <w:link w:val="26"/>
    <w:qFormat/>
    <w:uiPriority w:val="99"/>
  </w:style>
  <w:style w:type="character" w:customStyle="1" w:styleId="137">
    <w:name w:val="Footer Char"/>
    <w:basedOn w:val="133"/>
    <w:link w:val="25"/>
    <w:qFormat/>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133"/>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2 Char"/>
    <w:basedOn w:val="133"/>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Heading 3 Char"/>
    <w:basedOn w:val="133"/>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le Char"/>
    <w:basedOn w:val="133"/>
    <w:link w:val="32"/>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Subtitle Char"/>
    <w:basedOn w:val="133"/>
    <w:link w:val="27"/>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Body Text Char"/>
    <w:basedOn w:val="133"/>
    <w:link w:val="20"/>
    <w:qFormat/>
    <w:uiPriority w:val="99"/>
  </w:style>
  <w:style w:type="character" w:customStyle="1" w:styleId="146">
    <w:name w:val="Body Text 2 Char"/>
    <w:basedOn w:val="133"/>
    <w:link w:val="29"/>
    <w:qFormat/>
    <w:uiPriority w:val="99"/>
  </w:style>
  <w:style w:type="character" w:customStyle="1" w:styleId="147">
    <w:name w:val="Body Text 3 Char"/>
    <w:basedOn w:val="133"/>
    <w:link w:val="18"/>
    <w:qFormat/>
    <w:uiPriority w:val="99"/>
    <w:rPr>
      <w:sz w:val="16"/>
      <w:szCs w:val="16"/>
    </w:rPr>
  </w:style>
  <w:style w:type="character" w:customStyle="1" w:styleId="148">
    <w:name w:val="Macro Text Char"/>
    <w:basedOn w:val="133"/>
    <w:link w:val="2"/>
    <w:qFormat/>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133"/>
    <w:link w:val="149"/>
    <w:qFormat/>
    <w:uiPriority w:val="29"/>
    <w:rPr>
      <w:i/>
      <w:iCs/>
      <w:color w:val="000000" w:themeColor="text1"/>
      <w14:textFill>
        <w14:solidFill>
          <w14:schemeClr w14:val="tx1"/>
        </w14:solidFill>
      </w14:textFill>
    </w:rPr>
  </w:style>
  <w:style w:type="character" w:customStyle="1" w:styleId="151">
    <w:name w:val="Heading 4 Char"/>
    <w:basedOn w:val="133"/>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Heading 5 Char"/>
    <w:basedOn w:val="133"/>
    <w:link w:val="7"/>
    <w:semiHidden/>
    <w:qFormat/>
    <w:uiPriority w:val="9"/>
    <w:rPr>
      <w:rFonts w:asciiTheme="majorHAnsi" w:hAnsiTheme="majorHAnsi" w:eastAsiaTheme="majorEastAsia" w:cstheme="majorBidi"/>
      <w:color w:val="254061" w:themeColor="accent1" w:themeShade="80"/>
    </w:rPr>
  </w:style>
  <w:style w:type="character" w:customStyle="1" w:styleId="153">
    <w:name w:val="Heading 6 Char"/>
    <w:basedOn w:val="133"/>
    <w:link w:val="8"/>
    <w:semiHidden/>
    <w:qFormat/>
    <w:uiPriority w:val="9"/>
    <w:rPr>
      <w:rFonts w:asciiTheme="majorHAnsi" w:hAnsiTheme="majorHAnsi" w:eastAsiaTheme="majorEastAsia" w:cstheme="majorBidi"/>
      <w:i/>
      <w:iCs/>
      <w:color w:val="254061" w:themeColor="accent1" w:themeShade="80"/>
    </w:rPr>
  </w:style>
  <w:style w:type="character" w:customStyle="1" w:styleId="154">
    <w:name w:val="Heading 7 Char"/>
    <w:basedOn w:val="133"/>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Heading 8 Char"/>
    <w:basedOn w:val="133"/>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Heading 9 Char"/>
    <w:basedOn w:val="133"/>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Intense Quote Char"/>
    <w:basedOn w:val="133"/>
    <w:link w:val="157"/>
    <w:qFormat/>
    <w:uiPriority w:val="30"/>
    <w:rPr>
      <w:b/>
      <w:bCs/>
      <w:i/>
      <w:iCs/>
      <w:color w:val="4F81BD" w:themeColor="accent1"/>
      <w14:textFill>
        <w14:solidFill>
          <w14:schemeClr w14:val="accent1"/>
        </w14:solidFill>
      </w14:textFill>
    </w:rPr>
  </w:style>
  <w:style w:type="character" w:customStyle="1" w:styleId="159">
    <w:name w:val="Subtle Emphasis"/>
    <w:basedOn w:val="133"/>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33"/>
    <w:qFormat/>
    <w:uiPriority w:val="21"/>
    <w:rPr>
      <w:b/>
      <w:bCs/>
      <w:i/>
      <w:iCs/>
      <w:color w:val="4F81BD" w:themeColor="accent1"/>
      <w14:textFill>
        <w14:solidFill>
          <w14:schemeClr w14:val="accent1"/>
        </w14:solidFill>
      </w14:textFill>
    </w:rPr>
  </w:style>
  <w:style w:type="character" w:customStyle="1" w:styleId="161">
    <w:name w:val="Subtle Reference"/>
    <w:basedOn w:val="133"/>
    <w:qFormat/>
    <w:uiPriority w:val="31"/>
    <w:rPr>
      <w:smallCaps/>
      <w:color w:val="C0504D" w:themeColor="accent2"/>
      <w:u w:val="single"/>
      <w14:textFill>
        <w14:solidFill>
          <w14:schemeClr w14:val="accent2"/>
        </w14:solidFill>
      </w14:textFill>
    </w:rPr>
  </w:style>
  <w:style w:type="character" w:customStyle="1" w:styleId="162">
    <w:name w:val="Intense Reference"/>
    <w:basedOn w:val="133"/>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33"/>
    <w:qFormat/>
    <w:uiPriority w:val="33"/>
    <w:rPr>
      <w:b/>
      <w:bCs/>
      <w:smallCaps/>
      <w:spacing w:val="5"/>
    </w:rPr>
  </w:style>
  <w:style w:type="paragraph" w:customStyle="1" w:styleId="164">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3.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ed5ea4c9-af2b-4e4b-9c37-04651ce7dddc</errorID>
      <errorWord>开展</errorWord>
      <group>L1_Punc</group>
      <groupName>标点问题</groupName>
      <ability>L2_Punc_CN</ability>
      <abilityName>标点符号问题</abilityName>
      <candidateList>
        <item>开展。</item>
      </candidateList>
      <explain/>
      <paraID>1083B6FB</paraID>
      <start>103</start>
      <end>106</end>
      <status>modified</status>
      <modifiedWord>开展。</modifiedWord>
      <trackRevisions>false</trackRevisions>
    </reviewItem>
    <reviewItem>
      <errorID>58fabf66-e6b8-4cc1-8404-69eb56f7cf4b</errorID>
      <errorWord>竞赛</errorWord>
      <group>L1_Punc</group>
      <groupName>标点问题</groupName>
      <ability>L2_Punc_CN</ability>
      <abilityName>标点符号问题</abilityName>
      <candidateList>
        <item>竞赛。</item>
      </candidateList>
      <explain/>
      <paraID> FB396B1</paraID>
      <start>19</start>
      <end>21</end>
      <status>ignored</status>
      <modifiedWord/>
      <trackRevisions>false</trackRevisions>
    </reviewItem>
    <reviewItem>
      <errorID>36b52e3d-82b9-4c23-bc2f-ab9bed3ec01f</errorID>
      <errorWord>双碳</errorWord>
      <group>L1_Political</group>
      <groupName>政治性问题</groupName>
      <ability>L2_Keyword</ability>
      <abilityName>固定表述</abilityName>
      <candidateList>
        <item>“双碳”</item>
      </candidateList>
      <explain>注意检查当前固定表述标点是否使用规范。</explain>
      <paraID>1F1219CB</paraID>
      <start>20</start>
      <end>24</end>
      <status>modified</status>
      <modifiedWord>“双碳”</modifiedWord>
      <trackRevisions>false</trackRevisions>
    </reviewItem>
    <reviewItem>
      <errorID>83e4454f-b730-4fca-850f-baba600d6c6c</errorID>
      <errorWord>会</errorWord>
      <group>L1_Punc</group>
      <groupName>标点问题</groupName>
      <ability>L2_Punc_CN</ability>
      <abilityName>标点符号问题</abilityName>
      <candidateList>
        <item>会。</item>
      </candidateList>
      <explain/>
      <paraID>1F1219CB</paraID>
      <start>30</start>
      <end>31</end>
      <status>ignored</status>
      <modifiedWord/>
      <trackRevisions>false</trackRevisions>
    </reviewItem>
    <reviewItem>
      <errorID>40591b2c-52bd-4fca-9ea0-78ede8d0ea46</errorID>
      <errorWord>服务</errorWord>
      <group>L1_Punc</group>
      <groupName>标点问题</groupName>
      <ability>L2_Punc_CN</ability>
      <abilityName>标点符号问题</abilityName>
      <candidateList>
        <item>服务。</item>
      </candidateList>
      <explain/>
      <paraID>4CFDD299</paraID>
      <start>39</start>
      <end>41</end>
      <status>ignored</status>
      <modifiedWord/>
      <trackRevisions>false</trackRevisions>
    </reviewItem>
    <reviewItem>
      <errorID>5436b6cb-ca82-41e9-8a85-40731984c96d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7F73C403</paraID>
      <start>8</start>
      <end>9</end>
      <status>modified</status>
      <modifiedWord>—</modifiedWord>
      <trackRevisions>false</trackRevisions>
    </reviewItem>
    <reviewItem>
      <errorID>5906fd28-f39d-4e88-8bbf-c5f9bc9c2fe5</errorID>
      <errorWord>:</errorWord>
      <group>L1_Format</group>
      <groupName>格式问题</groupName>
      <ability>L2_HalfPunc_CN</ability>
      <abilityName>全半角问题</abilityName>
      <candidateList>
        <item>：</item>
      </candidateList>
      <explain>文本全半角错误。</explain>
      <paraID> F503C0B</paraID>
      <start>5</start>
      <end>6</end>
      <status>modified</status>
      <modifiedWord>：</modifiedWord>
      <trackRevisions>false</trackRevisions>
    </reviewItem>
    <reviewItem>
      <errorID>9153da7f-31fb-428b-99fe-089e113231f4</errorID>
      <errorWord> </errorWord>
      <group>L1_Word</group>
      <groupName>字词问题</groupName>
      <ability>L2_Typo</ability>
      <abilityName>字词错误</abilityName>
      <candidateList>
        <item>°</item>
      </candidateList>
      <explain/>
      <paraID>1F19D8A4</paraID>
      <start>210</start>
      <end>211</end>
      <status>ignored</status>
      <modifiedWord/>
      <trackRevisions>false</trackRevisions>
    </reviewItem>
    <reviewItem>
      <errorID>5291d163-454e-46d8-a507-42771b03ffd3</errorID>
      <errorWord>双碳</errorWord>
      <group>L1_Political</group>
      <groupName>政治性问题</groupName>
      <ability>L2_Keyword</ability>
      <abilityName>固定表述</abilityName>
      <candidateList>
        <item>“双碳”</item>
      </candidateList>
      <explain>注意检查当前固定表述标点是否使用规范。</explain>
      <paraID>3537F281</paraID>
      <start>129</start>
      <end>133</end>
      <status>modified</status>
      <modifiedWord>“双碳”</modifiedWord>
      <trackRevisions>false</trackRevisions>
    </reviewItem>
    <reviewItem>
      <errorID>51341693-bb25-445f-b10c-7d9eb5004bb7</errorID>
      <errorWord>X </errorWord>
      <group>L1_Word</group>
      <groupName>字词问题</groupName>
      <ability>L2_Typo</ability>
      <abilityName>字词错误</abilityName>
      <candidateList>
        <item>×</item>
      </candidateList>
      <explain/>
      <paraID>33CCC7CA</paraID>
      <start>9</start>
      <end>10</end>
      <status>modified</status>
      <modifiedWord>×</modifiedWord>
      <trackRevisions>false</trackRevisions>
    </reviewItem>
    <reviewItem>
      <errorID>dac6dcfb-775e-44ec-b91e-14eb059c4ff1</errorID>
      <errorWord>漳州市市场</errorWord>
      <group>L1_Political</group>
      <groupName>政治性问题</groupName>
      <ability>L2_Leader</ability>
      <abilityName>领导人姓名/职务</abilityName>
      <candidateList>
        <item>漳州市市长</item>
      </candidateList>
      <explain>疑似职务错误。</explain>
      <paraID>3257173A</paraID>
      <start>5</start>
      <end>10</end>
      <status>ignored</status>
      <modifiedWord/>
      <trackRevisions>false</trackRevisions>
    </reviewItem>
    <reviewItem>
      <errorID>0d31051c-31cb-4682-b690-ddc1a288e299</errorID>
      <errorWord>意愿</errorWord>
      <group>L1_Word</group>
      <groupName>字词问题</groupName>
      <ability>L2_Typo</ability>
      <abilityName>字词错误</abilityName>
      <candidateList>
        <item>意向</item>
      </candidateList>
      <explain/>
      <paraID>4416F470</paraID>
      <start>6</start>
      <end>8</end>
      <status>modified</status>
      <modifiedWord>意向</modifiedWord>
      <trackRevisions>false</trackRevisions>
    </reviewItem>
    <reviewItem>
      <errorID>6f3b3453-451a-4ef8-bd87-384770f7cce8</errorID>
      <errorWord>X </errorWord>
      <group>L1_Word</group>
      <groupName>字词问题</groupName>
      <ability>L2_Typo</ability>
      <abilityName>字词错误</abilityName>
      <candidateList>
        <item>×</item>
      </candidateList>
      <explain/>
      <paraID>7098E09C</paraID>
      <start>9</start>
      <end>10</end>
      <status>modified</status>
      <modifiedWord>×</modifiedWord>
      <trackRevisions>false</trackRevisions>
    </reviewItem>
    <reviewItem>
      <errorID>a1d11320-09b0-4cdc-9fd4-a12c73d2aafa</errorID>
      <errorWord>在</errorWord>
      <group>L1_Word</group>
      <groupName>字词问题</groupName>
      <ability>L2_Typo</ability>
      <abilityName>字词错误</abilityName>
      <candidateList>
        <item>在于</item>
      </candidateList>
      <explain/>
      <paraID>24E09296</paraID>
      <start>16</start>
      <end>18</end>
      <status>modified</status>
      <modifiedWord>在于</modifiedWord>
      <trackRevisions>false</trackRevisions>
    </reviewItem>
    <reviewItem>
      <errorID>86ec9680-dc91-474a-9c4a-8bbdd94a3940</errorID>
      <errorWord>X </errorWord>
      <group>L1_Word</group>
      <groupName>字词问题</groupName>
      <ability>L2_Typo</ability>
      <abilityName>字词错误</abilityName>
      <candidateList>
        <item>×</item>
      </candidateList>
      <explain/>
      <paraID>6DEB19F2</paraID>
      <start>9</start>
      <end>10</end>
      <status>modified</status>
      <modifiedWord>×</modifiedWord>
      <trackRevisions>false</trackRevisions>
    </reviewItem>
    <reviewItem>
      <errorID>658ed98a-fce0-41bc-a476-76dde9cb7481</errorID>
      <errorWord>:</errorWord>
      <group>L1_Format</group>
      <groupName>格式问题</groupName>
      <ability>L2_HalfPunc_CN</ability>
      <abilityName>全半角问题</abilityName>
      <candidateList>
        <item>：</item>
      </candidateList>
      <explain>文本全半角错误。</explain>
      <paraID>4A7C8CE0</paraID>
      <start>4</start>
      <end>5</end>
      <status>modified</status>
      <modifiedWord>：</modifiedWord>
      <trackRevisions>false</trackRevisions>
    </reviewItem>
    <reviewItem>
      <errorID>cc9b7486-6565-4139-bc78-b721309b9780</errorID>
      <errorWord>南平市市场</errorWord>
      <group>L1_Political</group>
      <groupName>政治性问题</groupName>
      <ability>L2_Leader</ability>
      <abilityName>领导人姓名/职务</abilityName>
      <candidateList>
        <item>南平市市长</item>
      </candidateList>
      <explain>疑似职务错误。</explain>
      <paraID>22A1E2EC</paraID>
      <start>5</start>
      <end>10</end>
      <status>ignored</status>
      <modifiedWord/>
      <trackRevisions>false</trackRevisions>
    </reviewItem>
    <reviewItem>
      <errorID>6db1d594-a911-4559-8651-d45a51e44b45</errorID>
      <errorWord>X </errorWord>
      <group>L1_Word</group>
      <groupName>字词问题</groupName>
      <ability>L2_Typo</ability>
      <abilityName>字词错误</abilityName>
      <candidateList>
        <item>×</item>
      </candidateList>
      <explain/>
      <paraID>361CB0A8</paraID>
      <start>9</start>
      <end>10</end>
      <status>modified</status>
      <modifiedWord>×</modifiedWord>
      <trackRevisions>false</trackRevisions>
    </reviewItem>
    <reviewItem>
      <errorID>9db337af-1d63-4786-ba68-c40dca045bed</errorID>
      <errorWord>:</errorWord>
      <group>L1_Format</group>
      <groupName>格式问题</groupName>
      <ability>L2_HalfPunc_CN</ability>
      <abilityName>全半角问题</abilityName>
      <candidateList>
        <item>：</item>
      </candidateList>
      <explain>文本全半角错误。</explain>
      <paraID>56DE4F1E</paraID>
      <start>4</start>
      <end>5</end>
      <status>modified</status>
      <modifiedWord>：</modifiedWord>
      <trackRevisions>false</trackRevisions>
    </reviewItem>
    <reviewItem>
      <errorID>5a8d394b-0d52-4dd8-9552-3fc512e984ec</errorID>
      <errorWord> </errorWord>
      <group>L1_Punc</group>
      <groupName>标点问题</groupName>
      <ability>L2_Punc_CN</ability>
      <abilityName>标点符号问题</abilityName>
      <candidateList>
        <item>：</item>
      </candidateList>
      <explain/>
      <paraID>30F8B1F8</paraID>
      <start>4</start>
      <end>5</end>
      <status>modified</status>
      <modifiedWord>：</modifiedWord>
      <trackRevisions>false</trackRevisions>
    </reviewItem>
    <reviewItem>
      <errorID>400a9e99-61a7-4676-83f5-2df109d3d24b</errorID>
      <errorWord>X </errorWord>
      <group>L1_Word</group>
      <groupName>字词问题</groupName>
      <ability>L2_Typo</ability>
      <abilityName>字词错误</abilityName>
      <candidateList>
        <item>×</item>
      </candidateList>
      <explain/>
      <paraID> 40C0185</paraID>
      <start>9</start>
      <end>10</end>
      <status>modified</status>
      <modifiedWord>×</modifiedWord>
      <trackRevisions>false</trackRevisions>
    </reviewItem>
    <reviewItem>
      <errorID>28001756-cda6-4689-a9cb-b18fd487ae31</errorID>
      <errorWord>：</errorWord>
      <group>L1_Punc</group>
      <groupName>标点问题</groupName>
      <ability>L2_Punc_CN</ability>
      <abilityName>标点符号问题</abilityName>
      <candidateList>
        <item/>
      </candidateList>
      <explain/>
      <paraID>1CBC6C3C</paraID>
      <start>43</start>
      <end>43</end>
      <status>modified</status>
      <modifiedWord/>
      <trackRevisions>false</trackRevisions>
    </reviewItem>
    <reviewItem>
      <errorID>b5bb9a43-8a2d-43e4-967e-58846dba5803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1CBC6C3C</paraID>
      <start>69</start>
      <end>71</end>
      <status>modified</status>
      <modifiedWord>》《</modifiedWord>
      <trackRevisions>false</trackRevisions>
    </reviewItem>
    <reviewItem>
      <errorID>76a8f97f-2ea6-4595-a833-37bf893b43fc</errorID>
      <errorWord>、</errorWord>
      <group>L1_Grammar</group>
      <groupName>语法问题</groupName>
      <ability>L2_Grammar</ability>
      <abilityName>语法错误</abilityName>
      <candidateList>
        <item>，以及</item>
      </candidateList>
      <explain/>
      <paraID>1CBC6C3C</paraID>
      <start>83</start>
      <end>86</end>
      <status>modified</status>
      <modifiedWord>，以及</modifiedWord>
      <trackRevisions>false</trackRevisions>
    </reviewItem>
    <reviewItem>
      <errorID>72d161ca-fae7-458d-9433-1b6f61856a1e</errorID>
      <errorWord>双碳</errorWord>
      <group>L1_Political</group>
      <groupName>政治性问题</groupName>
      <ability>L2_Keyword</ability>
      <abilityName>固定表述</abilityName>
      <candidateList>
        <item>“双碳”</item>
      </candidateList>
      <explain>注意检查当前固定表述标点是否使用规范。</explain>
      <paraID>55B8A732</paraID>
      <start>11</start>
      <end>15</end>
      <status>modified</status>
      <modifiedWord>“双碳”</modifiedWord>
      <trackRevisions>false</trackRevisions>
    </reviewItem>
    <reviewItem>
      <errorID>31653b8b-23ea-40b2-aaa2-70d69757f74a</errorID>
      <errorWord>:</errorWord>
      <group>L1_Format</group>
      <groupName>格式问题</groupName>
      <ability>L2_HalfPunc_CN</ability>
      <abilityName>全半角问题</abilityName>
      <candidateList>
        <item>：</item>
      </candidateList>
      <explain>文本全半角错误。</explain>
      <paraID>69009940</paraID>
      <start>4</start>
      <end>5</end>
      <status>modified</status>
      <modifiedWord>：</modifiedWord>
      <trackRevisions>false</trackRevisions>
    </reviewItem>
    <reviewItem>
      <errorID>ac34f414-a131-4635-8034-7377a1e90fd9</errorID>
      <errorWord>双碳</errorWord>
      <group>L1_Political</group>
      <groupName>政治性问题</groupName>
      <ability>L2_Keyword</ability>
      <abilityName>固定表述</abilityName>
      <candidateList>
        <item>“双碳”</item>
      </candidateList>
      <explain>注意检查当前固定表述标点是否使用规范。</explain>
      <paraID>69009940</paraID>
      <start>26</start>
      <end>30</end>
      <status>modified</status>
      <modifiedWord>“双碳”</modifiedWord>
      <trackRevisions>false</trackRevisions>
    </reviewItem>
    <reviewItem>
      <errorID>bd3fb83f-8167-493d-89c0-fd3ef3720acd</errorID>
      <errorWord>并</errorWord>
      <group>L1_Punc</group>
      <groupName>标点问题</groupName>
      <ability>L2_Punc_CN</ability>
      <abilityName>标点符号问题</abilityName>
      <candidateList>
        <item>，并</item>
      </candidateList>
      <explain/>
      <paraID>702E8758</paraID>
      <start>95</start>
      <end>97</end>
      <status>modified</status>
      <modifiedWord>，并</modifiedWord>
      <trackRevisions>false</trackRevisions>
    </reviewItem>
    <reviewItem>
      <errorID>af024d67-e220-48af-9018-e0074b868fe3</errorID>
      <errorWord>:</errorWord>
      <group>L1_Format</group>
      <groupName>格式问题</groupName>
      <ability>L2_HalfPunc_CN</ability>
      <abilityName>全半角问题</abilityName>
      <candidateList>
        <item>：</item>
      </candidateList>
      <explain>文本全半角错误。</explain>
      <paraID>234B44B0</paraID>
      <start>3</start>
      <end>4</end>
      <status>modified</status>
      <modifiedWord>：</modifiedWord>
      <trackRevisions>false</trackRevisions>
    </reviewItem>
    <reviewItem>
      <errorID>7e5b4a7a-78bd-453f-89f4-80166c9527bf</errorID>
      <errorWord>双碳</errorWord>
      <group>L1_Political</group>
      <groupName>政治性问题</groupName>
      <ability>L2_Keyword</ability>
      <abilityName>固定表述</abilityName>
      <candidateList>
        <item>“双碳”</item>
      </candidateList>
      <explain>注意检查当前固定表述标点是否使用规范。</explain>
      <paraID>234B44B0</paraID>
      <start>5</start>
      <end>9</end>
      <status>modified</status>
      <modifiedWord>“双碳”</modifiedWord>
      <trackRevisions>false</trackRevisions>
    </reviewItem>
    <reviewItem>
      <errorID>d5fe2be2-da0a-4f42-be6a-0abac37efc79</errorID>
      <errorWord>:</errorWord>
      <group>L1_Format</group>
      <groupName>格式问题</groupName>
      <ability>L2_HalfPunc_CN</ability>
      <abilityName>全半角问题</abilityName>
      <candidateList>
        <item>：</item>
      </candidateList>
      <explain>文本全半角错误。</explain>
      <paraID>333C6A9F</paraID>
      <start>3</start>
      <end>4</end>
      <status>modified</status>
      <modifiedWord>：</modifiedWord>
      <trackRevisions>false</trackRevisions>
    </reviewItem>
    <reviewItem>
      <errorID>9a7ed4f0-2f59-45bf-a0b7-bfa0cafa8533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631521AE</paraID>
      <start>2</start>
      <end>3</end>
      <status>modified</status>
      <modifiedWord>—</modifiedWord>
      <trackRevisions>false</trackRevisions>
    </reviewItem>
    <reviewItem>
      <errorID>82b58be4-298c-4bcb-8a2f-85a207184398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5AB27FE8</paraID>
      <start>2</start>
      <end>3</end>
      <status>modified</status>
      <modifiedWord>—</modifiedWord>
      <trackRevisions>false</trackRevisions>
    </reviewItem>
    <reviewItem>
      <errorID>ebcb2eb6-de1e-43a3-96b7-d3acab60b595</errorID>
      <errorWord>双碳</errorWord>
      <group>L1_Political</group>
      <groupName>政治性问题</groupName>
      <ability>L2_Keyword</ability>
      <abilityName>固定表述</abilityName>
      <candidateList>
        <item>“双碳”</item>
      </candidateList>
      <explain>注意检查当前固定表述标点是否使用规范。</explain>
      <paraID>1B67B226</paraID>
      <start>6</start>
      <end>10</end>
      <status>modified</status>
      <modifiedWord>“双碳”</modifiedWord>
      <trackRevisions>false</trackRevisions>
    </reviewItem>
    <reviewItem>
      <errorID>7f4454da-af69-476e-b20e-36fd9f05915a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37AB04B</paraID>
      <start>3</start>
      <end>4</end>
      <status>modified</status>
      <modifiedWord>—</modifiedWord>
      <trackRevisions>false</trackRevisions>
    </reviewItem>
    <reviewItem>
      <errorID>ce3dd073-3f45-4602-a156-c560e98399be</errorID>
      <errorWord>双碳</errorWord>
      <group>L1_Political</group>
      <groupName>政治性问题</groupName>
      <ability>L2_Keyword</ability>
      <abilityName>固定表述</abilityName>
      <candidateList>
        <item>“双碳”</item>
      </candidateList>
      <explain>注意检查当前固定表述标点是否使用规范。</explain>
      <paraID>17B74B88</paraID>
      <start>0</start>
      <end>4</end>
      <status>modified</status>
      <modifiedWord>“双碳”</modifiedWord>
      <trackRevisions>false</trackRevisions>
    </reviewItem>
    <reviewItem>
      <errorID>aee91461-9060-4349-9e51-142748cf9ed6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4099D1ED</paraID>
      <start>2</start>
      <end>3</end>
      <status>modified</status>
      <modifiedWord>—</modifiedWord>
      <trackRevisions>false</trackRevisions>
    </reviewItem>
    <reviewItem>
      <errorID>ddff2a6e-f607-4759-ac91-6bdbdaf12cd7</errorID>
      <errorWord>双碳</errorWord>
      <group>L1_Political</group>
      <groupName>政治性问题</groupName>
      <ability>L2_Keyword</ability>
      <abilityName>固定表述</abilityName>
      <candidateList>
        <item>“双碳”</item>
      </candidateList>
      <explain>注意检查当前固定表述标点是否使用规范。</explain>
      <paraID>4664BC90</paraID>
      <start>3</start>
      <end>7</end>
      <status>modified</status>
      <modifiedWord>“双碳”</modifiedWord>
      <trackRevisions>false</trackRevisions>
    </reviewItem>
    <reviewItem>
      <errorID>2393b734-73e4-4d97-93ec-a52f2ba380d7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48B1ADDD</paraID>
      <start>2</start>
      <end>3</end>
      <status>modified</status>
      <modifiedWord>—</modifiedWord>
      <trackRevisions>false</trackRevisions>
    </reviewItem>
    <reviewItem>
      <errorID>6ca71854-a1f5-4093-ab28-260bcdde6e05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7FD87461</paraID>
      <start>2</start>
      <end>3</end>
      <status>modified</status>
      <modifiedWord>—</modifiedWord>
      <trackRevisions>false</trackRevisions>
    </reviewItem>
    <reviewItem>
      <errorID>205c3d2c-d853-4a92-b758-254768ce17b6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6D5DB69F</paraID>
      <start>3</start>
      <end>4</end>
      <status>modified</status>
      <modifiedWord>—</modifiedWord>
      <trackRevisions>false</trackRevisions>
    </reviewItem>
    <reviewItem>
      <errorID>6def9aa1-238b-4aec-bbed-14390fbbd702</errorID>
      <errorWord>双碳</errorWord>
      <group>L1_Political</group>
      <groupName>政治性问题</groupName>
      <ability>L2_Keyword</ability>
      <abilityName>固定表述</abilityName>
      <candidateList>
        <item>“双碳”</item>
      </candidateList>
      <explain>注意检查当前固定表述标点是否使用规范。</explain>
      <paraID>152DEF02</paraID>
      <start>6</start>
      <end>10</end>
      <status>modified</status>
      <modifiedWord>“双碳”</modifiedWord>
      <trackRevisions>false</trackRevisions>
    </reviewItem>
    <reviewItem>
      <errorID>f04cc62b-9b3d-429a-96f4-f1a462574123</errorID>
      <errorWord>报价</errorWord>
      <group>L1_Word</group>
      <groupName>字词问题</groupName>
      <ability>L2_Typo</ability>
      <abilityName>字词错误</abilityName>
      <candidateList>
        <item> 报价</item>
      </candidateList>
      <explain/>
      <paraID> 1514E29</paraID>
      <start>2</start>
      <end>5</end>
      <status>modified</status>
      <modifiedWord> 报价</modifiedWord>
      <trackRevisions>false</trackRevisions>
    </reviewItem>
    <reviewItem>
      <errorID>97cce3f0-dc52-4e34-af6a-e2c3b5215d6a</errorID>
      <errorWord>报价</errorWord>
      <group>L1_Word</group>
      <groupName>字词问题</groupName>
      <ability>L2_Typo</ability>
      <abilityName>字词错误</abilityName>
      <candidateList>
        <item> 报价</item>
      </candidateList>
      <explain/>
      <paraID>573BEF59</paraID>
      <start>2</start>
      <end>5</end>
      <status>modified</status>
      <modifiedWord> 报价</modifiedWord>
      <trackRevisions>false</trackRevisions>
    </reviewItem>
    <reviewItem>
      <errorID>879fad57-3b83-4dbf-b50c-80bbb1ad74ba</errorID>
      <errorWord>不予以</errorWord>
      <group>L1_Word</group>
      <groupName>字词问题</groupName>
      <ability>L2_Typo</ability>
      <abilityName>字词错误</abilityName>
      <candidateList>
        <item>不予</item>
      </candidateList>
      <explain/>
      <paraID>573BEF59</paraID>
      <start>75</start>
      <end>77</end>
      <status>modified</status>
      <modifiedWord>不予</modifiedWord>
      <trackRevisions>false</trackRevisions>
    </reviewItem>
    <reviewItem>
      <errorID>82e1777b-b9b8-47bd-881f-6d6470719b02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3DCAE2A8</paraID>
      <start>51</start>
      <end>52</end>
      <status>modified</status>
      <modifiedWord>—</modifiedWord>
      <trackRevisions>false</trackRevisions>
    </reviewItem>
    <reviewItem>
      <errorID>2e00a79c-761e-4f0d-9a3d-d9c398b24c00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62D1F6C9</paraID>
      <start>53</start>
      <end>54</end>
      <status>modified</status>
      <modifiedWord>—</modifiedWord>
      <trackRevisions>false</trackRevisions>
    </reviewItem>
    <reviewItem>
      <errorID>63cbf9bc-b42d-48a3-852c-46ded310ff24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FFA6467</paraID>
      <start>41</start>
      <end>42</end>
      <status>modified</status>
      <modifiedWord>—</modifiedWord>
      <trackRevisions>false</trackRevisions>
    </reviewItem>
    <reviewItem>
      <errorID>8a956947-4078-4d9c-93c4-1b95c19fee80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7CF8B707</paraID>
      <start>49</start>
      <end>50</end>
      <status>modified</status>
      <modifiedWord>—</modifiedWord>
      <trackRevisions>false</trackRevisions>
    </reviewItem>
    <reviewItem>
      <errorID>f6631b12-486e-4eb4-b8ef-fdfc4a616a6d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329CE990</paraID>
      <start>44</start>
      <end>45</end>
      <status>modified</status>
      <modifiedWord>—</modifiedWord>
      <trackRevisions>false</trackRevisions>
    </reviewItem>
    <reviewItem>
      <errorID>19ccdf52-ee78-416b-b4a4-dc2c8ee2c3cd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334049D0</paraID>
      <start>46</start>
      <end>47</end>
      <status>modified</status>
      <modifiedWord>—</modifiedWord>
      <trackRevisions>false</trackRevisions>
    </reviewItem>
    <reviewItem>
      <errorID>32f7a5fb-5751-4082-8989-d94476026727</errorID>
      <errorWord>双碳</errorWord>
      <group>L1_Political</group>
      <groupName>政治性问题</groupName>
      <ability>L2_Keyword</ability>
      <abilityName>固定表述</abilityName>
      <candidateList>
        <item>“双碳”</item>
      </candidateList>
      <explain>注意检查当前固定表述标点是否使用规范。</explain>
      <paraID>481ADD4D</paraID>
      <start>12</start>
      <end>16</end>
      <status>modified</status>
      <modifiedWord>“双碳”</modifiedWord>
      <trackRevisions>false</trackRevisions>
    </reviewItem>
    <reviewItem>
      <errorID>5e14ffd0-be87-4276-a416-729e70b4f4d8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481ADD4D</paraID>
      <start>46</start>
      <end>47</end>
      <status>modified</status>
      <modifiedWord>—</modifiedWord>
      <trackRevisions>false</trackRevisions>
    </reviewItem>
    <reviewItem>
      <errorID>eb396cc5-5fa6-4330-8263-e451a2567e6d</errorID>
      <errorWord>双碳</errorWord>
      <group>L1_Political</group>
      <groupName>政治性问题</groupName>
      <ability>L2_Keyword</ability>
      <abilityName>固定表述</abilityName>
      <candidateList>
        <item>“双碳”</item>
      </candidateList>
      <explain>注意检查当前固定表述标点是否使用规范。</explain>
      <paraID>481ADD4D</paraID>
      <start>72</start>
      <end>76</end>
      <status>modified</status>
      <modifiedWord>“双碳”</modifiedWord>
      <trackRevisions>false</trackRevisions>
    </reviewItem>
    <reviewItem>
      <errorID>c7121cfb-d9e2-41cf-a2b0-a26b64e52a11</errorID>
      <errorWord>其它约定</errorWord>
      <group>L1_Word</group>
      <groupName>字词问题</groupName>
      <ability>L2_Alias</ability>
      <abilityName>也作/曾用词</abilityName>
      <candidateList>
        <item>其他约定</item>
      </candidateList>
      <explain>词汇[其它约定]为不规范表述或旧称，其规范书面表述为[其他约定]。</explain>
      <paraID>4E854ECC</paraID>
      <start>13</start>
      <end>17</end>
      <status>modified</status>
      <modifiedWord>其他约定</modifiedWord>
      <trackRevisions>false</trackRevisions>
    </reviewItem>
    <reviewItem>
      <errorID>6173cd70-2859-4872-95e9-c4813c7ec0c2</errorID>
      <errorWord>法律、法规</errorWord>
      <group>L1_Word</group>
      <groupName>字词问题</groupName>
      <ability>L2_Typo</ability>
      <abilityName>字词错误</abilityName>
      <candidateList>
        <item>法律法规</item>
      </candidateList>
      <explain/>
      <paraID> 654A21C</paraID>
      <start>6</start>
      <end>10</end>
      <status>modified</status>
      <modifiedWord>法律法规</modifiedWord>
      <trackRevisions>false</trackRevisions>
    </reviewItem>
    <reviewItem>
      <errorID>8e95db25-3eca-48c6-a88d-e21861045189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F4D82B7</paraID>
      <start>76</start>
      <end>77</end>
      <status>modified</status>
      <modifiedWord>—</modifiedWord>
      <trackRevisions>false</trackRevisions>
    </reviewItem>
    <reviewItem>
      <errorID>16d5f3b0-76af-4c19-90e7-dbb03f2a369e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F4D82B7</paraID>
      <start>105</start>
      <end>106</end>
      <status>modified</status>
      <modifiedWord>—</modifiedWord>
      <trackRevisions>false</trackRevisions>
    </reviewItem>
    <reviewItem>
      <errorID>4321a69e-af5c-4c20-86b9-c552b9c05737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F4D82B7</paraID>
      <start>132</start>
      <end>133</end>
      <status>modified</status>
      <modifiedWord>—</modifiedWord>
      <trackRevisions>false</trackRevisions>
    </reviewItem>
    <reviewItem>
      <errorID>1d058d08-0d25-4d6b-bf21-882053c8af76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228970AE</paraID>
      <start>79</start>
      <end>80</end>
      <status>modified</status>
      <modifiedWord>—</modifiedWord>
      <trackRevisions>false</trackRevisions>
    </reviewItem>
    <reviewItem>
      <errorID>d722bbe9-6cc3-4353-aebc-cfd4e0e8d67f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228970AE</paraID>
      <start>106</start>
      <end>107</end>
      <status>modified</status>
      <modifiedWord>—</modifiedWord>
      <trackRevisions>false</trackRevisions>
    </reviewItem>
    <reviewItem>
      <errorID>b2ae77cc-786a-4052-a734-b2adc3946614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228970AE</paraID>
      <start>131</start>
      <end>132</end>
      <status>modified</status>
      <modifiedWord>—</modifiedWord>
      <trackRevisions>false</trackRevisions>
    </reviewItem>
    <reviewItem>
      <errorID>e46f8eee-2347-400f-8923-7ad53bb048d2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4A4E33AA</paraID>
      <start>82</start>
      <end>83</end>
      <status>modified</status>
      <modifiedWord>—</modifiedWord>
      <trackRevisions>false</trackRevisions>
    </reviewItem>
    <reviewItem>
      <errorID>b18071ea-030e-4ed6-83c5-f21be7690745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4A4E33AA</paraID>
      <start>111</start>
      <end>112</end>
      <status>modified</status>
      <modifiedWord>—</modifiedWord>
      <trackRevisions>false</trackRevisions>
    </reviewItem>
    <reviewItem>
      <errorID>40fc365f-80a9-4076-9c51-c5a93a52ba1c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4A4E33AA</paraID>
      <start>134</start>
      <end>135</end>
      <status>modified</status>
      <modifiedWord>—</modifiedWord>
      <trackRevisions>false</trackRevisions>
    </reviewItem>
    <reviewItem>
      <errorID>ef9cba97-d39e-4c75-bfbf-5b8169036117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483033CF</paraID>
      <start>64</start>
      <end>65</end>
      <status>modified</status>
      <modifiedWord>—</modifiedWord>
      <trackRevisions>false</trackRevisions>
    </reviewItem>
    <reviewItem>
      <errorID>da18883a-1c29-4c18-8644-42fc18f03210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483033CF</paraID>
      <start>93</start>
      <end>94</end>
      <status>modified</status>
      <modifiedWord>—</modifiedWord>
      <trackRevisions>false</trackRevisions>
    </reviewItem>
    <reviewItem>
      <errorID>aa8fdd57-1e8c-4ead-95d0-fca670166eb5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483033CF</paraID>
      <start>115</start>
      <end>116</end>
      <status>modified</status>
      <modifiedWord>—</modifiedWord>
      <trackRevisions>false</trackRevisions>
    </reviewItem>
    <reviewItem>
      <errorID>7bff4170-acef-4b41-bb51-d7e880ec5d44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255503F9</paraID>
      <start>57</start>
      <end>58</end>
      <status>modified</status>
      <modifiedWord>—</modifiedWord>
      <trackRevisions>false</trackRevisions>
    </reviewItem>
    <reviewItem>
      <errorID>080eec64-c3e9-4f15-b7df-36472a47e795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255503F9</paraID>
      <start>95</start>
      <end>96</end>
      <status>modified</status>
      <modifiedWord>—</modifiedWord>
      <trackRevisions>false</trackRevisions>
    </reviewItem>
    <reviewItem>
      <errorID>68a737a7-cd89-46e6-a48c-430348af381c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536540AD</paraID>
      <start>59</start>
      <end>60</end>
      <status>modified</status>
      <modifiedWord>—</modifiedWord>
      <trackRevisions>false</trackRevisions>
    </reviewItem>
    <reviewItem>
      <errorID>d35e0545-923e-4532-982e-a4f63cf5ad01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536540AD</paraID>
      <start>100</start>
      <end>101</end>
      <status>modified</status>
      <modifiedWord>—</modifiedWord>
      <trackRevisions>false</trackRevisions>
    </reviewItem>
    <reviewItem>
      <errorID>bfc33b29-0f73-43c4-84a7-d829d2852f7c</errorID>
      <errorWord>;</errorWord>
      <group>L1_Format</group>
      <groupName>格式问题</groupName>
      <ability>L2_HalfPunc_CN</ability>
      <abilityName>全半角问题</abilityName>
      <candidateList>
        <item>；</item>
      </candidateList>
      <explain>文本全半角错误。</explain>
      <paraID>70B9BA7D</paraID>
      <start>21</start>
      <end>22</end>
      <status>unmodified</status>
      <modifiedWord/>
      <trackRevisions>false</trackRevisions>
    </reviewItem>
    <reviewItem>
      <errorID>533d6daf-e27a-4326-a2bd-6ec605fc0772</errorID>
      <errorWord>;</errorWord>
      <group>L1_Format</group>
      <groupName>格式问题</groupName>
      <ability>L2_HalfPunc_CN</ability>
      <abilityName>全半角问题</abilityName>
      <candidateList>
        <item>；</item>
      </candidateList>
      <explain>文本全半角错误。</explain>
      <paraID>68E5DF9A</paraID>
      <start>22</start>
      <end>23</end>
      <status>modified</status>
      <modifiedWord>；</modifiedWord>
      <trackRevisions>false</trackRevisions>
    </reviewItem>
    <reviewItem>
      <errorID>d1e02d1e-e8de-429a-8551-27648b14ed67</errorID>
      <errorWord>。】</errorWord>
      <group>L1_Punc</group>
      <groupName>标点问题</groupName>
      <ability>L2_Punc_CN</ability>
      <abilityName>标点符号问题</abilityName>
      <candidateList>
        <item>】</item>
      </candidateList>
      <explain/>
      <paraID>5D5C741B</paraID>
      <start>92</start>
      <end>93</end>
      <status>modified</status>
      <modifiedWord>】</modifiedWord>
      <trackRevisions>false</trackRevisions>
    </reviewItem>
    <reviewItem>
      <errorID>481d2f1a-b00c-4d4f-bd68-4712c2bd5cc1</errorID>
      <errorWord>2、</errorWord>
      <group>L1_Format</group>
      <groupName>格式问题</groupName>
      <ability>L2_Ordinal</ability>
      <abilityName>序号格式</abilityName>
      <candidateList>
        <item>2. </item>
      </candidateList>
      <explain>标题顺序错误，请检查标题顺序是否合理。</explain>
      <paraID>7665C866</paraID>
      <start>0</start>
      <end>3</end>
      <status>modified</status>
      <modifiedWord>2. </modifiedWord>
      <trackRevisions>false</trackRevisions>
    </reviewItem>
    <reviewItem>
      <errorID>f84219d6-81f0-429f-9c1b-497f37f5da5b</errorID>
      <errorWord>。】</errorWord>
      <group>L1_Punc</group>
      <groupName>标点问题</groupName>
      <ability>L2_Punc_CN</ability>
      <abilityName>标点符号问题</abilityName>
      <candidateList>
        <item>】</item>
      </candidateList>
      <explain/>
      <paraID>473B6A99</paraID>
      <start>87</start>
      <end>88</end>
      <status>modified</status>
      <modifiedWord>】</modifiedWord>
      <trackRevisions>false</trackRevisions>
    </reviewItem>
    <reviewItem>
      <errorID>cf8a0941-ca25-4374-a4bd-846197acf685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74F99A3B</paraID>
      <start>38</start>
      <end>39</end>
      <status>modified</status>
      <modifiedWord>—</modifiedWord>
      <trackRevisions>false</trackRevisions>
    </reviewItem>
    <reviewItem>
      <errorID>70fdc225-9a32-4e59-9162-5d80da2c2584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74F99A3B</paraID>
      <start>72</start>
      <end>73</end>
      <status>modified</status>
      <modifiedWord>—</modifiedWord>
      <trackRevisions>false</trackRevisions>
    </reviewItem>
    <reviewItem>
      <errorID>67b69256-c99b-4813-99a9-d7f50c062ba4</errorID>
      <errorWord>在</errorWord>
      <group>L1_Word</group>
      <groupName>字词问题</groupName>
      <ability>L2_Typo</ability>
      <abilityName>字词错误</abilityName>
      <candidateList>
        <item>以</item>
      </candidateList>
      <explain/>
      <paraID>2D3E9067</paraID>
      <start>8</start>
      <end>9</end>
      <status>modified</status>
      <modifiedWord>以</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4f09294-2957-47f0-827a-20b028ad802c}">
  <ds:schemaRefs/>
</ds:datastoreItem>
</file>

<file path=customXml/itemProps3.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9093</Words>
  <Characters>9431</Characters>
  <Lines>0</Lines>
  <Paragraphs>0</Paragraphs>
  <TotalTime>6</TotalTime>
  <ScaleCrop>false</ScaleCrop>
  <LinksUpToDate>false</LinksUpToDate>
  <CharactersWithSpaces>9443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翁鹤飞</cp:lastModifiedBy>
  <cp:lastPrinted>2026-09-07T00:17:00Z</cp:lastPrinted>
  <dcterms:modified xsi:type="dcterms:W3CDTF">2026-09-24T00:47:09Z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64018705","ProduceID":"938323652391243_0-data_volume/7667377651488866560-files/所有对话/主对话/关于拟采购质量月主题系列活动项目的请示_20260917（精排版）-财务意见修改版.docx","ReservedCode1":"","ContentPropagator":"001191110102MACQD9K64028705","PropagateID":"938323652391243#1789635564270","ReservedCode2":""}</vt:lpwstr>
  </property>
  <property fmtid="{D5CDD505-2E9C-101B-9397-08002B2CF9AE}" pid="3" name="KSOTemplateDocerSaveRecord">
    <vt:lpwstr>eyJoZGlkIjoiYzM0Mjc5NTdlZWQzNjFlYWMzYmFjZjYxNmZhNmZhMTUiLCJ1c2VySWQiOiI2MTc1NDU0NDgifQ==</vt:lpwstr>
  </property>
  <property fmtid="{D5CDD505-2E9C-101B-9397-08002B2CF9AE}" pid="4" name="KSOProductBuildVer">
    <vt:lpwstr>2052-12.1.0.28505</vt:lpwstr>
  </property>
  <property fmtid="{D5CDD505-2E9C-101B-9397-08002B2CF9AE}" pid="5" name="ICV">
    <vt:lpwstr>F7FAA8B04AF646DFA07720D95A719075_12</vt:lpwstr>
  </property>
</Properties>
</file>